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11"/>
        <w:tblW w:w="153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4"/>
        <w:gridCol w:w="13170"/>
      </w:tblGrid>
      <w:tr w:rsidR="00372E2F" w14:paraId="7E7995F5" w14:textId="77777777" w:rsidTr="00F23CE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24" w:type="dxa"/>
            <w:shd w:val="clear" w:color="auto" w:fill="404040" w:themeFill="text1" w:themeFillTint="BF"/>
            <w:vAlign w:val="center"/>
          </w:tcPr>
          <w:p w14:paraId="179D85B7" w14:textId="2BE6D92A" w:rsidR="00372E2F" w:rsidRPr="00DB1D13" w:rsidRDefault="00372E2F" w:rsidP="000230C0">
            <w:pPr>
              <w:rPr>
                <w:rFonts w:ascii="Arial" w:hAnsi="Arial" w:cs="Arial"/>
                <w:b w:val="0"/>
                <w:color w:val="FFFFFF" w:themeColor="background1"/>
                <w:sz w:val="20"/>
                <w:szCs w:val="20"/>
              </w:rPr>
            </w:pPr>
            <w:r w:rsidRPr="00DB1D13">
              <w:rPr>
                <w:rFonts w:ascii="Arial" w:hAnsi="Arial" w:cs="Arial"/>
                <w:b w:val="0"/>
                <w:color w:val="FFFFFF" w:themeColor="background1"/>
                <w:sz w:val="20"/>
                <w:szCs w:val="20"/>
              </w:rPr>
              <w:t>Job Title:</w:t>
            </w:r>
            <w:r w:rsidR="001A5A30" w:rsidRPr="00DB1D13">
              <w:rPr>
                <w:rFonts w:ascii="Arial" w:hAnsi="Arial" w:cs="Arial"/>
                <w:b w:val="0"/>
                <w:noProof/>
                <w:color w:val="404040" w:themeColor="text1" w:themeTint="BF"/>
                <w:sz w:val="20"/>
                <w:szCs w:val="20"/>
              </w:rPr>
              <w:t xml:space="preserve"> </w:t>
            </w:r>
          </w:p>
        </w:tc>
        <w:tc>
          <w:tcPr>
            <w:tcW w:w="13170" w:type="dxa"/>
            <w:vAlign w:val="center"/>
          </w:tcPr>
          <w:p w14:paraId="111F7288" w14:textId="141B4B6B" w:rsidR="00A93EB2" w:rsidRPr="00387CCE" w:rsidRDefault="00BC1B97" w:rsidP="000230C0">
            <w:pP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b w:val="0"/>
                <w:sz w:val="20"/>
                <w:szCs w:val="20"/>
              </w:rPr>
              <w:t>Deputy Further Education Manager (Inclusion Lead)</w:t>
            </w:r>
          </w:p>
        </w:tc>
      </w:tr>
      <w:tr w:rsidR="000230C0" w14:paraId="5DC98435" w14:textId="77777777" w:rsidTr="00F23CE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24" w:type="dxa"/>
            <w:shd w:val="clear" w:color="auto" w:fill="404040" w:themeFill="text1" w:themeFillTint="BF"/>
            <w:vAlign w:val="center"/>
          </w:tcPr>
          <w:p w14:paraId="197ACDF2" w14:textId="77777777" w:rsidR="000230C0" w:rsidRPr="00DB1D13" w:rsidRDefault="000230C0" w:rsidP="000230C0">
            <w:pPr>
              <w:rPr>
                <w:rFonts w:ascii="Arial" w:hAnsi="Arial" w:cs="Arial"/>
                <w:b w:val="0"/>
                <w:color w:val="FFFFFF" w:themeColor="background1"/>
                <w:sz w:val="20"/>
                <w:szCs w:val="20"/>
              </w:rPr>
            </w:pPr>
            <w:r w:rsidRPr="00DB1D13">
              <w:rPr>
                <w:rFonts w:ascii="Arial" w:hAnsi="Arial" w:cs="Arial"/>
                <w:b w:val="0"/>
                <w:color w:val="FFFFFF" w:themeColor="background1"/>
                <w:sz w:val="20"/>
                <w:szCs w:val="20"/>
              </w:rPr>
              <w:t>Reports to:</w:t>
            </w:r>
          </w:p>
        </w:tc>
        <w:tc>
          <w:tcPr>
            <w:tcW w:w="13170" w:type="dxa"/>
            <w:vAlign w:val="center"/>
          </w:tcPr>
          <w:p w14:paraId="173B6CCC" w14:textId="23D1CF63" w:rsidR="000230C0" w:rsidRPr="00387CCE" w:rsidRDefault="00BC1B97" w:rsidP="000230C0">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Further Education Manager</w:t>
            </w:r>
          </w:p>
        </w:tc>
      </w:tr>
      <w:tr w:rsidR="000230C0" w14:paraId="626AEAA0" w14:textId="77777777" w:rsidTr="00F23CEE">
        <w:trPr>
          <w:trHeight w:val="340"/>
        </w:trPr>
        <w:tc>
          <w:tcPr>
            <w:cnfStyle w:val="001000000000" w:firstRow="0" w:lastRow="0" w:firstColumn="1" w:lastColumn="0" w:oddVBand="0" w:evenVBand="0" w:oddHBand="0" w:evenHBand="0" w:firstRowFirstColumn="0" w:firstRowLastColumn="0" w:lastRowFirstColumn="0" w:lastRowLastColumn="0"/>
            <w:tcW w:w="2224" w:type="dxa"/>
            <w:shd w:val="clear" w:color="auto" w:fill="404040" w:themeFill="text1" w:themeFillTint="BF"/>
            <w:vAlign w:val="center"/>
          </w:tcPr>
          <w:p w14:paraId="16E1C4A4" w14:textId="77777777" w:rsidR="000230C0" w:rsidRPr="00DB1D13" w:rsidRDefault="000230C0" w:rsidP="000230C0">
            <w:pPr>
              <w:rPr>
                <w:rFonts w:ascii="Arial" w:hAnsi="Arial" w:cs="Arial"/>
                <w:b w:val="0"/>
                <w:color w:val="FFFFFF" w:themeColor="background1"/>
                <w:sz w:val="20"/>
                <w:szCs w:val="20"/>
              </w:rPr>
            </w:pPr>
            <w:r w:rsidRPr="00DB1D13">
              <w:rPr>
                <w:rFonts w:ascii="Arial" w:hAnsi="Arial" w:cs="Arial"/>
                <w:b w:val="0"/>
                <w:color w:val="FFFFFF" w:themeColor="background1"/>
                <w:sz w:val="20"/>
                <w:szCs w:val="20"/>
              </w:rPr>
              <w:t>Purpose of the Role:</w:t>
            </w:r>
          </w:p>
        </w:tc>
        <w:tc>
          <w:tcPr>
            <w:tcW w:w="13170" w:type="dxa"/>
            <w:vAlign w:val="center"/>
          </w:tcPr>
          <w:p w14:paraId="6E4183D1" w14:textId="52BC1E02" w:rsidR="000230C0" w:rsidRPr="00DB1D13" w:rsidRDefault="00BC1B97" w:rsidP="00CF108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T</w:t>
            </w:r>
            <w:r w:rsidRPr="00BC1B97">
              <w:rPr>
                <w:rFonts w:ascii="Arial" w:hAnsi="Arial" w:cs="Arial"/>
                <w:bCs/>
                <w:sz w:val="20"/>
                <w:szCs w:val="20"/>
              </w:rPr>
              <w:t xml:space="preserve">o support the </w:t>
            </w:r>
            <w:r>
              <w:rPr>
                <w:rFonts w:ascii="Arial" w:hAnsi="Arial" w:cs="Arial"/>
                <w:bCs/>
                <w:sz w:val="20"/>
                <w:szCs w:val="20"/>
              </w:rPr>
              <w:t>management</w:t>
            </w:r>
            <w:r w:rsidRPr="00BC1B97">
              <w:rPr>
                <w:rFonts w:ascii="Arial" w:hAnsi="Arial" w:cs="Arial"/>
                <w:bCs/>
                <w:sz w:val="20"/>
                <w:szCs w:val="20"/>
              </w:rPr>
              <w:t xml:space="preserve"> of the </w:t>
            </w:r>
            <w:r>
              <w:rPr>
                <w:rFonts w:ascii="Arial" w:hAnsi="Arial" w:cs="Arial"/>
                <w:bCs/>
                <w:sz w:val="20"/>
                <w:szCs w:val="20"/>
              </w:rPr>
              <w:t xml:space="preserve">Robins Foundation </w:t>
            </w:r>
            <w:r w:rsidRPr="00BC1B97">
              <w:rPr>
                <w:rFonts w:ascii="Arial" w:hAnsi="Arial" w:cs="Arial"/>
                <w:bCs/>
                <w:sz w:val="20"/>
                <w:szCs w:val="20"/>
              </w:rPr>
              <w:t>Further Education provision</w:t>
            </w:r>
            <w:r>
              <w:rPr>
                <w:rFonts w:ascii="Arial" w:hAnsi="Arial" w:cs="Arial"/>
                <w:bCs/>
                <w:sz w:val="20"/>
                <w:szCs w:val="20"/>
              </w:rPr>
              <w:t>,</w:t>
            </w:r>
            <w:r w:rsidRPr="00BC1B97">
              <w:rPr>
                <w:rFonts w:ascii="Arial" w:hAnsi="Arial" w:cs="Arial"/>
                <w:bCs/>
                <w:sz w:val="20"/>
                <w:szCs w:val="20"/>
              </w:rPr>
              <w:t xml:space="preserve"> with a focus on inclusion</w:t>
            </w:r>
            <w:r>
              <w:rPr>
                <w:rFonts w:ascii="Arial" w:hAnsi="Arial" w:cs="Arial"/>
                <w:bCs/>
                <w:sz w:val="20"/>
                <w:szCs w:val="20"/>
              </w:rPr>
              <w:t>.</w:t>
            </w:r>
          </w:p>
        </w:tc>
      </w:tr>
      <w:tr w:rsidR="008A3615" w14:paraId="76D24F67" w14:textId="77777777" w:rsidTr="00F23CE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24" w:type="dxa"/>
            <w:shd w:val="clear" w:color="auto" w:fill="404040" w:themeFill="text1" w:themeFillTint="BF"/>
            <w:vAlign w:val="center"/>
          </w:tcPr>
          <w:p w14:paraId="13166DA8" w14:textId="3E51AD70" w:rsidR="008A3615" w:rsidRPr="00DB1D13" w:rsidRDefault="008A3615" w:rsidP="000230C0">
            <w:pPr>
              <w:rPr>
                <w:rFonts w:ascii="Arial" w:hAnsi="Arial" w:cs="Arial"/>
                <w:b w:val="0"/>
                <w:color w:val="FFFFFF" w:themeColor="background1"/>
                <w:sz w:val="20"/>
                <w:szCs w:val="20"/>
              </w:rPr>
            </w:pPr>
            <w:r w:rsidRPr="00DB1D13">
              <w:rPr>
                <w:rFonts w:ascii="Arial" w:hAnsi="Arial" w:cs="Arial"/>
                <w:b w:val="0"/>
                <w:color w:val="FFFFFF" w:themeColor="background1"/>
                <w:sz w:val="20"/>
                <w:szCs w:val="20"/>
              </w:rPr>
              <w:t xml:space="preserve">Review Date: </w:t>
            </w:r>
          </w:p>
        </w:tc>
        <w:tc>
          <w:tcPr>
            <w:tcW w:w="13170" w:type="dxa"/>
            <w:shd w:val="clear" w:color="auto" w:fill="auto"/>
            <w:vAlign w:val="center"/>
          </w:tcPr>
          <w:p w14:paraId="5E798438" w14:textId="3CDD754D" w:rsidR="008A3615" w:rsidRPr="00DB1D13" w:rsidRDefault="007F172A" w:rsidP="000A739A">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DB1D13">
              <w:rPr>
                <w:rFonts w:ascii="Arial" w:hAnsi="Arial" w:cs="Arial"/>
                <w:bCs/>
                <w:sz w:val="20"/>
                <w:szCs w:val="20"/>
              </w:rPr>
              <w:t>28/5/27</w:t>
            </w:r>
          </w:p>
        </w:tc>
      </w:tr>
    </w:tbl>
    <w:p w14:paraId="3AB7E626" w14:textId="77777777" w:rsidR="00F23CEE" w:rsidRDefault="00F23CEE" w:rsidP="00F23CEE">
      <w:pPr>
        <w:spacing w:after="0" w:line="240" w:lineRule="auto"/>
      </w:pPr>
    </w:p>
    <w:tbl>
      <w:tblPr>
        <w:tblStyle w:val="PlainTable11"/>
        <w:tblW w:w="153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3489"/>
        <w:gridCol w:w="1643"/>
        <w:gridCol w:w="3639"/>
        <w:gridCol w:w="1634"/>
        <w:gridCol w:w="3458"/>
      </w:tblGrid>
      <w:tr w:rsidR="00261967" w14:paraId="0196160F" w14:textId="77777777" w:rsidTr="00F23CEE">
        <w:trPr>
          <w:cnfStyle w:val="100000000000" w:firstRow="1" w:lastRow="0" w:firstColumn="0" w:lastColumn="0" w:oddVBand="0" w:evenVBand="0" w:oddHBand="0" w:evenHBand="0" w:firstRowFirstColumn="0" w:firstRowLastColumn="0" w:lastRowFirstColumn="0" w:lastRowLastColumn="0"/>
          <w:trHeight w:val="283"/>
          <w:tblHeader/>
        </w:trPr>
        <w:tc>
          <w:tcPr>
            <w:cnfStyle w:val="001000000000" w:firstRow="0" w:lastRow="0" w:firstColumn="1" w:lastColumn="0" w:oddVBand="0" w:evenVBand="0" w:oddHBand="0" w:evenHBand="0" w:firstRowFirstColumn="0" w:firstRowLastColumn="0" w:lastRowFirstColumn="0" w:lastRowLastColumn="0"/>
            <w:tcW w:w="5020" w:type="dxa"/>
            <w:gridSpan w:val="2"/>
            <w:shd w:val="clear" w:color="auto" w:fill="404040" w:themeFill="text1" w:themeFillTint="BF"/>
            <w:vAlign w:val="center"/>
          </w:tcPr>
          <w:p w14:paraId="3C051A78" w14:textId="77777777" w:rsidR="000230C0" w:rsidRPr="00CC329E" w:rsidRDefault="000230C0" w:rsidP="00261967">
            <w:pPr>
              <w:jc w:val="center"/>
              <w:rPr>
                <w:rFonts w:ascii="Arial" w:hAnsi="Arial" w:cs="Arial"/>
                <w:bCs w:val="0"/>
                <w:color w:val="FFFFFF" w:themeColor="background1"/>
                <w:sz w:val="20"/>
              </w:rPr>
            </w:pPr>
            <w:r w:rsidRPr="00CC329E">
              <w:rPr>
                <w:rFonts w:ascii="Arial" w:hAnsi="Arial" w:cs="Arial"/>
                <w:bCs w:val="0"/>
                <w:color w:val="FFFFFF" w:themeColor="background1"/>
                <w:sz w:val="20"/>
              </w:rPr>
              <w:t>Accountabilities/Responsibilities</w:t>
            </w:r>
          </w:p>
        </w:tc>
        <w:tc>
          <w:tcPr>
            <w:tcW w:w="5282" w:type="dxa"/>
            <w:gridSpan w:val="2"/>
            <w:shd w:val="clear" w:color="auto" w:fill="404040" w:themeFill="text1" w:themeFillTint="BF"/>
            <w:vAlign w:val="center"/>
          </w:tcPr>
          <w:p w14:paraId="2AD53F31" w14:textId="77777777" w:rsidR="000230C0" w:rsidRPr="00261967" w:rsidRDefault="000230C0" w:rsidP="0026196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rPr>
            </w:pPr>
            <w:r w:rsidRPr="00261967">
              <w:rPr>
                <w:rFonts w:ascii="Arial" w:hAnsi="Arial" w:cs="Arial"/>
                <w:color w:val="FFFFFF" w:themeColor="background1"/>
                <w:sz w:val="20"/>
              </w:rPr>
              <w:t>Key Performance Indicators</w:t>
            </w:r>
          </w:p>
        </w:tc>
        <w:tc>
          <w:tcPr>
            <w:tcW w:w="5092" w:type="dxa"/>
            <w:gridSpan w:val="2"/>
            <w:shd w:val="clear" w:color="auto" w:fill="404040" w:themeFill="text1" w:themeFillTint="BF"/>
            <w:vAlign w:val="center"/>
          </w:tcPr>
          <w:p w14:paraId="51E60D39" w14:textId="77777777" w:rsidR="000230C0" w:rsidRPr="00261967" w:rsidRDefault="000230C0" w:rsidP="0026196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rPr>
            </w:pPr>
            <w:r w:rsidRPr="00261967">
              <w:rPr>
                <w:rFonts w:ascii="Arial" w:hAnsi="Arial" w:cs="Arial"/>
                <w:color w:val="FFFFFF" w:themeColor="background1"/>
                <w:sz w:val="20"/>
              </w:rPr>
              <w:t>Skills &amp; Experience</w:t>
            </w:r>
          </w:p>
        </w:tc>
      </w:tr>
      <w:tr w:rsidR="00261967" w:rsidRPr="00CC329E" w14:paraId="45DEAA62" w14:textId="77777777" w:rsidTr="00851CC7">
        <w:trPr>
          <w:cnfStyle w:val="000000100000" w:firstRow="0" w:lastRow="0" w:firstColumn="0" w:lastColumn="0" w:oddVBand="0" w:evenVBand="0" w:oddHBand="1" w:evenHBand="0" w:firstRowFirstColumn="0" w:firstRowLastColumn="0" w:lastRowFirstColumn="0" w:lastRowLastColumn="0"/>
          <w:trHeight w:val="1090"/>
        </w:trPr>
        <w:tc>
          <w:tcPr>
            <w:cnfStyle w:val="001000000000" w:firstRow="0" w:lastRow="0" w:firstColumn="1" w:lastColumn="0" w:oddVBand="0" w:evenVBand="0" w:oddHBand="0" w:evenHBand="0" w:firstRowFirstColumn="0" w:firstRowLastColumn="0" w:lastRowFirstColumn="0" w:lastRowLastColumn="0"/>
            <w:tcW w:w="5020" w:type="dxa"/>
            <w:gridSpan w:val="2"/>
            <w:shd w:val="clear" w:color="auto" w:fill="auto"/>
            <w:tcMar>
              <w:top w:w="170" w:type="dxa"/>
              <w:bottom w:w="170" w:type="dxa"/>
            </w:tcMar>
          </w:tcPr>
          <w:p w14:paraId="21D5BAA8" w14:textId="00A95690" w:rsidR="008D6F5E" w:rsidRPr="00841C4F" w:rsidRDefault="008209D3" w:rsidP="00841C4F">
            <w:pPr>
              <w:pStyle w:val="ListParagraph"/>
              <w:numPr>
                <w:ilvl w:val="0"/>
                <w:numId w:val="25"/>
              </w:numPr>
              <w:autoSpaceDE w:val="0"/>
              <w:autoSpaceDN w:val="0"/>
              <w:adjustRightInd w:val="0"/>
              <w:rPr>
                <w:rFonts w:ascii="Arial" w:hAnsi="Arial" w:cs="Arial"/>
                <w:b w:val="0"/>
                <w:bCs w:val="0"/>
                <w:sz w:val="20"/>
                <w:szCs w:val="20"/>
              </w:rPr>
            </w:pPr>
            <w:r w:rsidRPr="008209D3">
              <w:rPr>
                <w:rFonts w:ascii="Arial" w:hAnsi="Arial" w:cs="Arial"/>
                <w:b w:val="0"/>
                <w:bCs w:val="0"/>
                <w:sz w:val="20"/>
                <w:szCs w:val="20"/>
              </w:rPr>
              <w:t xml:space="preserve">Act as deputy to the Further Education </w:t>
            </w:r>
            <w:r w:rsidR="00621CD5">
              <w:rPr>
                <w:rFonts w:ascii="Arial" w:hAnsi="Arial" w:cs="Arial"/>
                <w:b w:val="0"/>
                <w:bCs w:val="0"/>
                <w:sz w:val="20"/>
                <w:szCs w:val="20"/>
              </w:rPr>
              <w:t xml:space="preserve">(FE) </w:t>
            </w:r>
            <w:r w:rsidRPr="008209D3">
              <w:rPr>
                <w:rFonts w:ascii="Arial" w:hAnsi="Arial" w:cs="Arial"/>
                <w:b w:val="0"/>
                <w:bCs w:val="0"/>
                <w:sz w:val="20"/>
                <w:szCs w:val="20"/>
              </w:rPr>
              <w:t>Manager, with a focus on leading and overseeing inclusion across the provision</w:t>
            </w:r>
            <w:r>
              <w:rPr>
                <w:rFonts w:ascii="Arial" w:hAnsi="Arial" w:cs="Arial"/>
                <w:b w:val="0"/>
                <w:bCs w:val="0"/>
                <w:sz w:val="20"/>
                <w:szCs w:val="20"/>
              </w:rPr>
              <w:t>.</w:t>
            </w:r>
          </w:p>
          <w:p w14:paraId="764D9A24" w14:textId="4B074302" w:rsidR="00F63675" w:rsidRPr="00841C4F" w:rsidRDefault="00184F7B" w:rsidP="00F63675">
            <w:pPr>
              <w:pStyle w:val="ListParagraph"/>
              <w:numPr>
                <w:ilvl w:val="0"/>
                <w:numId w:val="25"/>
              </w:numPr>
              <w:autoSpaceDE w:val="0"/>
              <w:autoSpaceDN w:val="0"/>
              <w:adjustRightInd w:val="0"/>
              <w:rPr>
                <w:rFonts w:ascii="Arial" w:hAnsi="Arial" w:cs="Arial"/>
                <w:b w:val="0"/>
                <w:bCs w:val="0"/>
                <w:sz w:val="20"/>
                <w:szCs w:val="20"/>
              </w:rPr>
            </w:pPr>
            <w:r w:rsidRPr="00184F7B">
              <w:rPr>
                <w:rFonts w:ascii="Arial" w:hAnsi="Arial" w:cs="Arial"/>
                <w:b w:val="0"/>
                <w:bCs w:val="0"/>
                <w:sz w:val="20"/>
                <w:szCs w:val="20"/>
              </w:rPr>
              <w:t>Work collaboratively with partner school SENCOs on all aspects of SEND support relating to the Robins Foundation provision.</w:t>
            </w:r>
          </w:p>
          <w:p w14:paraId="238E8501" w14:textId="0E1B58F3" w:rsidR="008D6F5E" w:rsidRPr="00841C4F" w:rsidRDefault="00A20A1E" w:rsidP="008D6F5E">
            <w:pPr>
              <w:pStyle w:val="ListParagraph"/>
              <w:numPr>
                <w:ilvl w:val="0"/>
                <w:numId w:val="25"/>
              </w:numPr>
              <w:autoSpaceDE w:val="0"/>
              <w:autoSpaceDN w:val="0"/>
              <w:adjustRightInd w:val="0"/>
              <w:rPr>
                <w:rFonts w:ascii="Arial" w:hAnsi="Arial" w:cs="Arial"/>
                <w:b w:val="0"/>
                <w:bCs w:val="0"/>
                <w:sz w:val="20"/>
                <w:szCs w:val="20"/>
              </w:rPr>
            </w:pPr>
            <w:r>
              <w:rPr>
                <w:rFonts w:ascii="Arial" w:hAnsi="Arial" w:cs="Arial"/>
                <w:b w:val="0"/>
                <w:bCs w:val="0"/>
                <w:sz w:val="20"/>
                <w:szCs w:val="20"/>
              </w:rPr>
              <w:t>Lead the</w:t>
            </w:r>
            <w:r w:rsidR="00184F7B" w:rsidRPr="00184F7B">
              <w:rPr>
                <w:rFonts w:ascii="Arial" w:hAnsi="Arial" w:cs="Arial"/>
                <w:b w:val="0"/>
                <w:bCs w:val="0"/>
                <w:sz w:val="20"/>
                <w:szCs w:val="20"/>
              </w:rPr>
              <w:t xml:space="preserve"> SEND provision, including EHCP consultations</w:t>
            </w:r>
            <w:r>
              <w:rPr>
                <w:rFonts w:ascii="Arial" w:hAnsi="Arial" w:cs="Arial"/>
                <w:b w:val="0"/>
                <w:bCs w:val="0"/>
                <w:sz w:val="20"/>
                <w:szCs w:val="20"/>
              </w:rPr>
              <w:t xml:space="preserve">, </w:t>
            </w:r>
            <w:r w:rsidR="00184F7B" w:rsidRPr="00184F7B">
              <w:rPr>
                <w:rFonts w:ascii="Arial" w:hAnsi="Arial" w:cs="Arial"/>
                <w:b w:val="0"/>
                <w:bCs w:val="0"/>
                <w:sz w:val="20"/>
                <w:szCs w:val="20"/>
              </w:rPr>
              <w:t>annual reviews,</w:t>
            </w:r>
            <w:r>
              <w:rPr>
                <w:rFonts w:ascii="Arial" w:hAnsi="Arial" w:cs="Arial"/>
                <w:b w:val="0"/>
                <w:bCs w:val="0"/>
                <w:sz w:val="20"/>
                <w:szCs w:val="20"/>
              </w:rPr>
              <w:t xml:space="preserve"> </w:t>
            </w:r>
            <w:r w:rsidR="00B71915">
              <w:rPr>
                <w:rFonts w:ascii="Arial" w:hAnsi="Arial" w:cs="Arial"/>
                <w:b w:val="0"/>
                <w:bCs w:val="0"/>
                <w:sz w:val="20"/>
                <w:szCs w:val="20"/>
              </w:rPr>
              <w:t xml:space="preserve">exam access arrangements, </w:t>
            </w:r>
            <w:r>
              <w:rPr>
                <w:rFonts w:ascii="Arial" w:hAnsi="Arial" w:cs="Arial"/>
                <w:b w:val="0"/>
                <w:bCs w:val="0"/>
                <w:sz w:val="20"/>
                <w:szCs w:val="20"/>
              </w:rPr>
              <w:t>SEND profiles and policies etc,</w:t>
            </w:r>
            <w:r w:rsidR="00184F7B" w:rsidRPr="00184F7B">
              <w:rPr>
                <w:rFonts w:ascii="Arial" w:hAnsi="Arial" w:cs="Arial"/>
                <w:b w:val="0"/>
                <w:bCs w:val="0"/>
                <w:sz w:val="20"/>
                <w:szCs w:val="20"/>
              </w:rPr>
              <w:t xml:space="preserve"> ensuring statutory compliance</w:t>
            </w:r>
            <w:r>
              <w:rPr>
                <w:rFonts w:ascii="Arial" w:hAnsi="Arial" w:cs="Arial"/>
                <w:b w:val="0"/>
                <w:bCs w:val="0"/>
                <w:sz w:val="20"/>
                <w:szCs w:val="20"/>
              </w:rPr>
              <w:t xml:space="preserve"> and effective support for students</w:t>
            </w:r>
            <w:r w:rsidR="008D6F5E">
              <w:rPr>
                <w:rFonts w:ascii="Arial" w:hAnsi="Arial" w:cs="Arial"/>
                <w:b w:val="0"/>
                <w:bCs w:val="0"/>
                <w:sz w:val="20"/>
                <w:szCs w:val="20"/>
              </w:rPr>
              <w:t>.</w:t>
            </w:r>
          </w:p>
          <w:p w14:paraId="6EB1EA0A" w14:textId="00029626" w:rsidR="00A20A1E" w:rsidRPr="008D6F5E" w:rsidRDefault="00184F7B" w:rsidP="008D6F5E">
            <w:pPr>
              <w:pStyle w:val="ListParagraph"/>
              <w:numPr>
                <w:ilvl w:val="0"/>
                <w:numId w:val="25"/>
              </w:numPr>
              <w:autoSpaceDE w:val="0"/>
              <w:autoSpaceDN w:val="0"/>
              <w:adjustRightInd w:val="0"/>
              <w:rPr>
                <w:rFonts w:ascii="Arial" w:hAnsi="Arial" w:cs="Arial"/>
                <w:b w:val="0"/>
                <w:bCs w:val="0"/>
                <w:sz w:val="20"/>
                <w:szCs w:val="20"/>
              </w:rPr>
            </w:pPr>
            <w:r w:rsidRPr="00184F7B">
              <w:rPr>
                <w:rFonts w:ascii="Arial" w:hAnsi="Arial" w:cs="Arial"/>
                <w:b w:val="0"/>
                <w:bCs w:val="0"/>
                <w:sz w:val="20"/>
                <w:szCs w:val="20"/>
              </w:rPr>
              <w:t>Quality assure SEND provision, ensuring appropriate support is in place and monitoring impact on student progress and engagement, using data to inform improvement.</w:t>
            </w:r>
          </w:p>
          <w:p w14:paraId="6CC402D5" w14:textId="205E0456" w:rsidR="00A20A1E" w:rsidRPr="00841C4F" w:rsidRDefault="00A20A1E" w:rsidP="00841C4F">
            <w:pPr>
              <w:pStyle w:val="ListParagraph"/>
              <w:numPr>
                <w:ilvl w:val="0"/>
                <w:numId w:val="25"/>
              </w:numPr>
              <w:autoSpaceDE w:val="0"/>
              <w:autoSpaceDN w:val="0"/>
              <w:adjustRightInd w:val="0"/>
              <w:rPr>
                <w:rFonts w:ascii="Arial" w:hAnsi="Arial" w:cs="Arial"/>
                <w:b w:val="0"/>
                <w:bCs w:val="0"/>
                <w:sz w:val="20"/>
                <w:szCs w:val="20"/>
              </w:rPr>
            </w:pPr>
            <w:r>
              <w:rPr>
                <w:rFonts w:ascii="Arial" w:hAnsi="Arial" w:cs="Arial"/>
                <w:b w:val="0"/>
                <w:bCs w:val="0"/>
                <w:sz w:val="20"/>
                <w:szCs w:val="20"/>
              </w:rPr>
              <w:t>Oversee</w:t>
            </w:r>
            <w:r w:rsidRPr="00DA10DB">
              <w:rPr>
                <w:rFonts w:ascii="Arial" w:hAnsi="Arial" w:cs="Arial"/>
                <w:b w:val="0"/>
                <w:bCs w:val="0"/>
                <w:sz w:val="20"/>
                <w:szCs w:val="20"/>
              </w:rPr>
              <w:t xml:space="preserve"> support for disadvantaged and vulnerable </w:t>
            </w:r>
            <w:r w:rsidR="00793703">
              <w:rPr>
                <w:rFonts w:ascii="Arial" w:hAnsi="Arial" w:cs="Arial"/>
                <w:b w:val="0"/>
                <w:bCs w:val="0"/>
                <w:sz w:val="20"/>
                <w:szCs w:val="20"/>
              </w:rPr>
              <w:t>students</w:t>
            </w:r>
            <w:r w:rsidRPr="00DA10DB">
              <w:rPr>
                <w:rFonts w:ascii="Arial" w:hAnsi="Arial" w:cs="Arial"/>
                <w:b w:val="0"/>
                <w:bCs w:val="0"/>
                <w:sz w:val="20"/>
                <w:szCs w:val="20"/>
              </w:rPr>
              <w:t xml:space="preserve">, ensuring barriers to </w:t>
            </w:r>
            <w:r w:rsidRPr="00DA10DB">
              <w:rPr>
                <w:rFonts w:ascii="Arial" w:hAnsi="Arial" w:cs="Arial"/>
                <w:b w:val="0"/>
                <w:bCs w:val="0"/>
                <w:sz w:val="20"/>
                <w:szCs w:val="20"/>
              </w:rPr>
              <w:lastRenderedPageBreak/>
              <w:t>learning and engagement are identified and addressed</w:t>
            </w:r>
            <w:r>
              <w:rPr>
                <w:rFonts w:ascii="Arial" w:hAnsi="Arial" w:cs="Arial"/>
                <w:b w:val="0"/>
                <w:bCs w:val="0"/>
                <w:sz w:val="20"/>
                <w:szCs w:val="20"/>
              </w:rPr>
              <w:t>.</w:t>
            </w:r>
          </w:p>
          <w:p w14:paraId="3AF45EFA" w14:textId="32E9AA74" w:rsidR="00184F7B" w:rsidRPr="00841C4F" w:rsidRDefault="00A20A1E" w:rsidP="00184F7B">
            <w:pPr>
              <w:pStyle w:val="ListParagraph"/>
              <w:numPr>
                <w:ilvl w:val="0"/>
                <w:numId w:val="25"/>
              </w:numPr>
              <w:autoSpaceDE w:val="0"/>
              <w:autoSpaceDN w:val="0"/>
              <w:adjustRightInd w:val="0"/>
              <w:rPr>
                <w:rFonts w:ascii="Arial" w:hAnsi="Arial" w:cs="Arial"/>
                <w:b w:val="0"/>
                <w:bCs w:val="0"/>
                <w:sz w:val="20"/>
                <w:szCs w:val="20"/>
              </w:rPr>
            </w:pPr>
            <w:r w:rsidRPr="00082667">
              <w:rPr>
                <w:rFonts w:ascii="Arial" w:hAnsi="Arial" w:cs="Arial"/>
                <w:b w:val="0"/>
                <w:bCs w:val="0"/>
                <w:sz w:val="20"/>
                <w:szCs w:val="20"/>
              </w:rPr>
              <w:t>Support the FE Manager in enhancing curriculum inclusivity across the provision</w:t>
            </w:r>
            <w:r w:rsidRPr="00BC7FAC">
              <w:rPr>
                <w:rFonts w:ascii="Arial" w:hAnsi="Arial" w:cs="Arial"/>
                <w:b w:val="0"/>
                <w:bCs w:val="0"/>
                <w:sz w:val="20"/>
                <w:szCs w:val="20"/>
              </w:rPr>
              <w:t>.</w:t>
            </w:r>
          </w:p>
          <w:p w14:paraId="135319C6" w14:textId="180FA0C8" w:rsidR="00633E77" w:rsidRPr="00841C4F" w:rsidRDefault="00BC7FAC" w:rsidP="00F961E9">
            <w:pPr>
              <w:pStyle w:val="ListParagraph"/>
              <w:numPr>
                <w:ilvl w:val="0"/>
                <w:numId w:val="25"/>
              </w:numPr>
              <w:autoSpaceDE w:val="0"/>
              <w:autoSpaceDN w:val="0"/>
              <w:adjustRightInd w:val="0"/>
              <w:rPr>
                <w:rFonts w:ascii="Arial" w:hAnsi="Arial" w:cs="Arial"/>
                <w:b w:val="0"/>
                <w:bCs w:val="0"/>
                <w:sz w:val="20"/>
                <w:szCs w:val="20"/>
              </w:rPr>
            </w:pPr>
            <w:r w:rsidRPr="00BC7FAC">
              <w:rPr>
                <w:rFonts w:ascii="Arial" w:hAnsi="Arial" w:cs="Arial"/>
                <w:b w:val="0"/>
                <w:bCs w:val="0"/>
                <w:sz w:val="20"/>
                <w:szCs w:val="20"/>
              </w:rPr>
              <w:t>Oversee Individual Healthcare Plans (IHCPs), ensuring appropriate plans are in place and staff are aware of and able to meet student health needs.</w:t>
            </w:r>
          </w:p>
          <w:p w14:paraId="0E29AEA9" w14:textId="1034DDA5" w:rsidR="00DA10DB" w:rsidRPr="00841C4F" w:rsidRDefault="00633E77" w:rsidP="00DA10DB">
            <w:pPr>
              <w:pStyle w:val="ListParagraph"/>
              <w:numPr>
                <w:ilvl w:val="0"/>
                <w:numId w:val="25"/>
              </w:numPr>
              <w:autoSpaceDE w:val="0"/>
              <w:autoSpaceDN w:val="0"/>
              <w:adjustRightInd w:val="0"/>
              <w:rPr>
                <w:rFonts w:ascii="Arial" w:hAnsi="Arial" w:cs="Arial"/>
                <w:b w:val="0"/>
                <w:bCs w:val="0"/>
                <w:sz w:val="20"/>
                <w:szCs w:val="20"/>
              </w:rPr>
            </w:pPr>
            <w:r>
              <w:rPr>
                <w:rFonts w:ascii="Arial" w:hAnsi="Arial" w:cs="Arial"/>
                <w:b w:val="0"/>
                <w:bCs w:val="0"/>
                <w:sz w:val="20"/>
                <w:szCs w:val="20"/>
              </w:rPr>
              <w:t>Manage and oversee maths and English retake provision, including exam entries.</w:t>
            </w:r>
          </w:p>
          <w:p w14:paraId="3EF3A653" w14:textId="33FF0805" w:rsidR="00B71915" w:rsidRPr="00841C4F" w:rsidRDefault="00BC1B97" w:rsidP="00841C4F">
            <w:pPr>
              <w:pStyle w:val="ListParagraph"/>
              <w:numPr>
                <w:ilvl w:val="0"/>
                <w:numId w:val="25"/>
              </w:numPr>
              <w:autoSpaceDE w:val="0"/>
              <w:autoSpaceDN w:val="0"/>
              <w:adjustRightInd w:val="0"/>
              <w:rPr>
                <w:rFonts w:ascii="Arial" w:hAnsi="Arial" w:cs="Arial"/>
                <w:b w:val="0"/>
                <w:bCs w:val="0"/>
                <w:sz w:val="20"/>
                <w:szCs w:val="20"/>
              </w:rPr>
            </w:pPr>
            <w:r>
              <w:rPr>
                <w:rFonts w:ascii="Arial" w:hAnsi="Arial" w:cs="Arial"/>
                <w:b w:val="0"/>
                <w:bCs w:val="0"/>
                <w:sz w:val="20"/>
                <w:szCs w:val="20"/>
              </w:rPr>
              <w:t xml:space="preserve">Line </w:t>
            </w:r>
            <w:proofErr w:type="gramStart"/>
            <w:r>
              <w:rPr>
                <w:rFonts w:ascii="Arial" w:hAnsi="Arial" w:cs="Arial"/>
                <w:b w:val="0"/>
                <w:bCs w:val="0"/>
                <w:sz w:val="20"/>
                <w:szCs w:val="20"/>
              </w:rPr>
              <w:t>manage</w:t>
            </w:r>
            <w:proofErr w:type="gramEnd"/>
            <w:r>
              <w:rPr>
                <w:rFonts w:ascii="Arial" w:hAnsi="Arial" w:cs="Arial"/>
                <w:b w:val="0"/>
                <w:bCs w:val="0"/>
                <w:sz w:val="20"/>
                <w:szCs w:val="20"/>
              </w:rPr>
              <w:t xml:space="preserve"> </w:t>
            </w:r>
            <w:r w:rsidR="00633E77">
              <w:rPr>
                <w:rFonts w:ascii="Arial" w:hAnsi="Arial" w:cs="Arial"/>
                <w:b w:val="0"/>
                <w:bCs w:val="0"/>
                <w:sz w:val="20"/>
                <w:szCs w:val="20"/>
              </w:rPr>
              <w:t>t</w:t>
            </w:r>
            <w:r>
              <w:rPr>
                <w:rFonts w:ascii="Arial" w:hAnsi="Arial" w:cs="Arial"/>
                <w:b w:val="0"/>
                <w:bCs w:val="0"/>
                <w:sz w:val="20"/>
                <w:szCs w:val="20"/>
              </w:rPr>
              <w:t xml:space="preserve">eaching </w:t>
            </w:r>
            <w:r w:rsidR="00633E77">
              <w:rPr>
                <w:rFonts w:ascii="Arial" w:hAnsi="Arial" w:cs="Arial"/>
                <w:b w:val="0"/>
                <w:bCs w:val="0"/>
                <w:sz w:val="20"/>
                <w:szCs w:val="20"/>
              </w:rPr>
              <w:t>a</w:t>
            </w:r>
            <w:r>
              <w:rPr>
                <w:rFonts w:ascii="Arial" w:hAnsi="Arial" w:cs="Arial"/>
                <w:b w:val="0"/>
                <w:bCs w:val="0"/>
                <w:sz w:val="20"/>
                <w:szCs w:val="20"/>
              </w:rPr>
              <w:t>ssistants, retake teachers and designated sports lecturers.</w:t>
            </w:r>
          </w:p>
          <w:p w14:paraId="28CD786B" w14:textId="13B2FBE1" w:rsidR="00BC7FAC" w:rsidRPr="00841C4F" w:rsidRDefault="00B71915" w:rsidP="00BC7FAC">
            <w:pPr>
              <w:pStyle w:val="ListParagraph"/>
              <w:numPr>
                <w:ilvl w:val="0"/>
                <w:numId w:val="25"/>
              </w:numPr>
              <w:autoSpaceDE w:val="0"/>
              <w:autoSpaceDN w:val="0"/>
              <w:adjustRightInd w:val="0"/>
              <w:rPr>
                <w:rFonts w:ascii="Arial" w:hAnsi="Arial" w:cs="Arial"/>
                <w:b w:val="0"/>
                <w:bCs w:val="0"/>
                <w:sz w:val="20"/>
                <w:szCs w:val="20"/>
              </w:rPr>
            </w:pPr>
            <w:r>
              <w:rPr>
                <w:rFonts w:ascii="Arial" w:hAnsi="Arial" w:cs="Arial"/>
                <w:b w:val="0"/>
                <w:bCs w:val="0"/>
                <w:sz w:val="20"/>
                <w:szCs w:val="20"/>
              </w:rPr>
              <w:t>Take</w:t>
            </w:r>
            <w:r w:rsidRPr="00621CD5">
              <w:rPr>
                <w:rFonts w:ascii="Arial" w:hAnsi="Arial" w:cs="Arial"/>
                <w:b w:val="0"/>
                <w:bCs w:val="0"/>
                <w:sz w:val="20"/>
                <w:szCs w:val="20"/>
              </w:rPr>
              <w:t xml:space="preserve"> responsibility for the F</w:t>
            </w:r>
            <w:r>
              <w:rPr>
                <w:rFonts w:ascii="Arial" w:hAnsi="Arial" w:cs="Arial"/>
                <w:b w:val="0"/>
                <w:bCs w:val="0"/>
                <w:sz w:val="20"/>
                <w:szCs w:val="20"/>
              </w:rPr>
              <w:t xml:space="preserve">E </w:t>
            </w:r>
            <w:r w:rsidRPr="00621CD5">
              <w:rPr>
                <w:rFonts w:ascii="Arial" w:hAnsi="Arial" w:cs="Arial"/>
                <w:b w:val="0"/>
                <w:bCs w:val="0"/>
                <w:sz w:val="20"/>
                <w:szCs w:val="20"/>
              </w:rPr>
              <w:t>provision in the temporary absence of the F</w:t>
            </w:r>
            <w:r>
              <w:rPr>
                <w:rFonts w:ascii="Arial" w:hAnsi="Arial" w:cs="Arial"/>
                <w:b w:val="0"/>
                <w:bCs w:val="0"/>
                <w:sz w:val="20"/>
                <w:szCs w:val="20"/>
              </w:rPr>
              <w:t xml:space="preserve">E </w:t>
            </w:r>
            <w:r w:rsidRPr="00621CD5">
              <w:rPr>
                <w:rFonts w:ascii="Arial" w:hAnsi="Arial" w:cs="Arial"/>
                <w:b w:val="0"/>
                <w:bCs w:val="0"/>
                <w:sz w:val="20"/>
                <w:szCs w:val="20"/>
              </w:rPr>
              <w:t>Manager.</w:t>
            </w:r>
          </w:p>
          <w:p w14:paraId="221948A9" w14:textId="676BEA1B" w:rsidR="00A20A1E" w:rsidRPr="00841C4F" w:rsidRDefault="008B383E" w:rsidP="00A20A1E">
            <w:pPr>
              <w:pStyle w:val="ListParagraph"/>
              <w:numPr>
                <w:ilvl w:val="0"/>
                <w:numId w:val="25"/>
              </w:numPr>
              <w:autoSpaceDE w:val="0"/>
              <w:autoSpaceDN w:val="0"/>
              <w:adjustRightInd w:val="0"/>
              <w:rPr>
                <w:rFonts w:ascii="Arial" w:hAnsi="Arial" w:cs="Arial"/>
                <w:b w:val="0"/>
                <w:bCs w:val="0"/>
                <w:sz w:val="20"/>
                <w:szCs w:val="20"/>
              </w:rPr>
            </w:pPr>
            <w:r>
              <w:rPr>
                <w:rFonts w:ascii="Arial" w:hAnsi="Arial" w:cs="Arial"/>
                <w:b w:val="0"/>
                <w:bCs w:val="0"/>
                <w:sz w:val="20"/>
                <w:szCs w:val="20"/>
              </w:rPr>
              <w:t xml:space="preserve">Support the </w:t>
            </w:r>
            <w:r w:rsidR="00621CD5">
              <w:rPr>
                <w:rFonts w:ascii="Arial" w:hAnsi="Arial" w:cs="Arial"/>
                <w:b w:val="0"/>
                <w:bCs w:val="0"/>
                <w:sz w:val="20"/>
                <w:szCs w:val="20"/>
              </w:rPr>
              <w:t>FE</w:t>
            </w:r>
            <w:r>
              <w:rPr>
                <w:rFonts w:ascii="Arial" w:hAnsi="Arial" w:cs="Arial"/>
                <w:b w:val="0"/>
                <w:bCs w:val="0"/>
                <w:sz w:val="20"/>
                <w:szCs w:val="20"/>
              </w:rPr>
              <w:t xml:space="preserve"> manager with staff development</w:t>
            </w:r>
            <w:r w:rsidR="00621CD5">
              <w:rPr>
                <w:rFonts w:ascii="Arial" w:hAnsi="Arial" w:cs="Arial"/>
                <w:b w:val="0"/>
                <w:bCs w:val="0"/>
                <w:sz w:val="20"/>
                <w:szCs w:val="20"/>
              </w:rPr>
              <w:t>,</w:t>
            </w:r>
            <w:r>
              <w:rPr>
                <w:rFonts w:ascii="Arial" w:hAnsi="Arial" w:cs="Arial"/>
                <w:b w:val="0"/>
                <w:bCs w:val="0"/>
                <w:sz w:val="20"/>
                <w:szCs w:val="20"/>
              </w:rPr>
              <w:t xml:space="preserve"> training</w:t>
            </w:r>
            <w:r w:rsidR="00621CD5">
              <w:rPr>
                <w:rFonts w:ascii="Arial" w:hAnsi="Arial" w:cs="Arial"/>
                <w:b w:val="0"/>
                <w:bCs w:val="0"/>
                <w:sz w:val="20"/>
                <w:szCs w:val="20"/>
              </w:rPr>
              <w:t xml:space="preserve"> and feedback.</w:t>
            </w:r>
          </w:p>
          <w:p w14:paraId="2C324AC2" w14:textId="51A75FF8" w:rsidR="00082667" w:rsidRPr="00841C4F" w:rsidRDefault="00082667" w:rsidP="00082667">
            <w:pPr>
              <w:pStyle w:val="ListParagraph"/>
              <w:numPr>
                <w:ilvl w:val="0"/>
                <w:numId w:val="25"/>
              </w:numPr>
              <w:rPr>
                <w:rFonts w:ascii="Arial" w:hAnsi="Arial" w:cs="Arial"/>
                <w:b w:val="0"/>
                <w:bCs w:val="0"/>
                <w:sz w:val="20"/>
                <w:szCs w:val="20"/>
              </w:rPr>
            </w:pPr>
            <w:r w:rsidRPr="00A20A1E">
              <w:rPr>
                <w:rFonts w:ascii="Arial" w:hAnsi="Arial" w:cs="Arial"/>
                <w:b w:val="0"/>
                <w:bCs w:val="0"/>
                <w:sz w:val="20"/>
                <w:szCs w:val="20"/>
              </w:rPr>
              <w:t>Support the management of student behaviour and attendance issues, as required.</w:t>
            </w:r>
          </w:p>
          <w:p w14:paraId="1B571AAF" w14:textId="2F8A33E1" w:rsidR="00621CD5" w:rsidRPr="00841C4F" w:rsidRDefault="00633E77" w:rsidP="00841C4F">
            <w:pPr>
              <w:pStyle w:val="ListParagraph"/>
              <w:numPr>
                <w:ilvl w:val="0"/>
                <w:numId w:val="25"/>
              </w:numPr>
              <w:autoSpaceDE w:val="0"/>
              <w:autoSpaceDN w:val="0"/>
              <w:adjustRightInd w:val="0"/>
              <w:rPr>
                <w:rFonts w:ascii="Arial" w:hAnsi="Arial" w:cs="Arial"/>
                <w:b w:val="0"/>
                <w:bCs w:val="0"/>
                <w:sz w:val="20"/>
                <w:szCs w:val="20"/>
              </w:rPr>
            </w:pPr>
            <w:r w:rsidRPr="00633E77">
              <w:rPr>
                <w:rFonts w:ascii="Arial" w:hAnsi="Arial" w:cs="Arial"/>
                <w:b w:val="0"/>
                <w:bCs w:val="0"/>
                <w:sz w:val="20"/>
                <w:szCs w:val="20"/>
              </w:rPr>
              <w:t>Provide occasional classroom cover where required, subject to appropriate qualifications and experience.</w:t>
            </w:r>
          </w:p>
          <w:p w14:paraId="6854E160" w14:textId="75CF7E16" w:rsidR="00621CD5" w:rsidRPr="00633E77" w:rsidRDefault="00621CD5" w:rsidP="00BC1B97">
            <w:pPr>
              <w:pStyle w:val="ListParagraph"/>
              <w:numPr>
                <w:ilvl w:val="0"/>
                <w:numId w:val="25"/>
              </w:numPr>
              <w:autoSpaceDE w:val="0"/>
              <w:autoSpaceDN w:val="0"/>
              <w:adjustRightInd w:val="0"/>
              <w:rPr>
                <w:rFonts w:ascii="Arial" w:hAnsi="Arial" w:cs="Arial"/>
                <w:b w:val="0"/>
                <w:bCs w:val="0"/>
                <w:sz w:val="20"/>
                <w:szCs w:val="20"/>
              </w:rPr>
            </w:pPr>
            <w:r w:rsidRPr="00621CD5">
              <w:rPr>
                <w:rFonts w:ascii="Arial" w:hAnsi="Arial" w:cs="Arial"/>
                <w:b w:val="0"/>
                <w:bCs w:val="0"/>
                <w:sz w:val="20"/>
                <w:szCs w:val="20"/>
              </w:rPr>
              <w:t>Provide occasional advice</w:t>
            </w:r>
            <w:r>
              <w:rPr>
                <w:rFonts w:ascii="Arial" w:hAnsi="Arial" w:cs="Arial"/>
                <w:b w:val="0"/>
                <w:bCs w:val="0"/>
                <w:sz w:val="20"/>
                <w:szCs w:val="20"/>
              </w:rPr>
              <w:t>,</w:t>
            </w:r>
            <w:r w:rsidRPr="00621CD5">
              <w:rPr>
                <w:rFonts w:ascii="Arial" w:hAnsi="Arial" w:cs="Arial"/>
                <w:b w:val="0"/>
                <w:bCs w:val="0"/>
                <w:sz w:val="20"/>
                <w:szCs w:val="20"/>
              </w:rPr>
              <w:t xml:space="preserve"> support </w:t>
            </w:r>
            <w:r>
              <w:rPr>
                <w:rFonts w:ascii="Arial" w:hAnsi="Arial" w:cs="Arial"/>
                <w:b w:val="0"/>
                <w:bCs w:val="0"/>
                <w:sz w:val="20"/>
                <w:szCs w:val="20"/>
              </w:rPr>
              <w:t xml:space="preserve">and training </w:t>
            </w:r>
            <w:r w:rsidRPr="00621CD5">
              <w:rPr>
                <w:rFonts w:ascii="Arial" w:hAnsi="Arial" w:cs="Arial"/>
                <w:b w:val="0"/>
                <w:bCs w:val="0"/>
                <w:sz w:val="20"/>
                <w:szCs w:val="20"/>
              </w:rPr>
              <w:t xml:space="preserve">to other </w:t>
            </w:r>
            <w:r w:rsidR="00A20A1E">
              <w:rPr>
                <w:rFonts w:ascii="Arial" w:hAnsi="Arial" w:cs="Arial"/>
                <w:b w:val="0"/>
                <w:bCs w:val="0"/>
                <w:sz w:val="20"/>
                <w:szCs w:val="20"/>
              </w:rPr>
              <w:t>foundation</w:t>
            </w:r>
            <w:r w:rsidRPr="00621CD5">
              <w:rPr>
                <w:rFonts w:ascii="Arial" w:hAnsi="Arial" w:cs="Arial"/>
                <w:b w:val="0"/>
                <w:bCs w:val="0"/>
                <w:sz w:val="20"/>
                <w:szCs w:val="20"/>
              </w:rPr>
              <w:t xml:space="preserve"> programmes (e.g. ALP) where required and appropriate</w:t>
            </w:r>
            <w:r>
              <w:rPr>
                <w:rFonts w:ascii="Arial" w:hAnsi="Arial" w:cs="Arial"/>
                <w:b w:val="0"/>
                <w:bCs w:val="0"/>
                <w:sz w:val="20"/>
                <w:szCs w:val="20"/>
              </w:rPr>
              <w:t>.</w:t>
            </w:r>
          </w:p>
          <w:p w14:paraId="6B9D7F58" w14:textId="77777777" w:rsidR="00BC1B97" w:rsidRPr="00BC1B97" w:rsidRDefault="00BC1B97" w:rsidP="00BC1B97">
            <w:pPr>
              <w:autoSpaceDE w:val="0"/>
              <w:autoSpaceDN w:val="0"/>
              <w:adjustRightInd w:val="0"/>
              <w:rPr>
                <w:rFonts w:ascii="Arial" w:hAnsi="Arial" w:cs="Arial"/>
                <w:sz w:val="20"/>
                <w:szCs w:val="20"/>
              </w:rPr>
            </w:pPr>
          </w:p>
          <w:p w14:paraId="129F1632" w14:textId="79B7CA03" w:rsidR="00621CD5" w:rsidRPr="00841C4F" w:rsidRDefault="00633E77" w:rsidP="00841C4F">
            <w:pPr>
              <w:pStyle w:val="ListParagraph"/>
              <w:numPr>
                <w:ilvl w:val="0"/>
                <w:numId w:val="25"/>
              </w:numPr>
              <w:shd w:val="clear" w:color="auto" w:fill="FFFFFF"/>
              <w:spacing w:after="160" w:line="259" w:lineRule="auto"/>
              <w:textAlignment w:val="baseline"/>
              <w:rPr>
                <w:rFonts w:ascii="Arial" w:eastAsia="Times New Roman" w:hAnsi="Arial" w:cs="Arial"/>
                <w:b w:val="0"/>
                <w:bCs w:val="0"/>
                <w:sz w:val="20"/>
                <w:szCs w:val="20"/>
                <w:bdr w:val="none" w:sz="0" w:space="0" w:color="auto" w:frame="1"/>
                <w:lang w:eastAsia="en-GB"/>
              </w:rPr>
            </w:pPr>
            <w:r w:rsidRPr="00076E5A">
              <w:rPr>
                <w:rFonts w:ascii="Arial" w:hAnsi="Arial" w:cs="Arial"/>
                <w:b w:val="0"/>
                <w:bCs w:val="0"/>
                <w:sz w:val="20"/>
                <w:szCs w:val="20"/>
              </w:rPr>
              <w:lastRenderedPageBreak/>
              <w:t>Follow safeguarding protocols, reporting any concerns or incidents promptly, and maintaining a safe environment for all individuals under their care.</w:t>
            </w:r>
          </w:p>
          <w:p w14:paraId="7957451F" w14:textId="4D59CF73" w:rsidR="00B71915" w:rsidRPr="00841C4F" w:rsidRDefault="00C40DE9" w:rsidP="00841C4F">
            <w:pPr>
              <w:pStyle w:val="ListParagraph"/>
              <w:numPr>
                <w:ilvl w:val="0"/>
                <w:numId w:val="25"/>
              </w:numPr>
              <w:shd w:val="clear" w:color="auto" w:fill="FFFFFF"/>
              <w:spacing w:after="160" w:line="259" w:lineRule="auto"/>
              <w:textAlignment w:val="baseline"/>
              <w:rPr>
                <w:rFonts w:ascii="Arial" w:eastAsia="Times New Roman" w:hAnsi="Arial" w:cs="Arial"/>
                <w:b w:val="0"/>
                <w:bCs w:val="0"/>
                <w:sz w:val="20"/>
                <w:szCs w:val="20"/>
                <w:bdr w:val="none" w:sz="0" w:space="0" w:color="auto" w:frame="1"/>
                <w:lang w:eastAsia="en-GB"/>
              </w:rPr>
            </w:pPr>
            <w:r w:rsidRPr="009B4F68">
              <w:rPr>
                <w:rFonts w:ascii="Arial" w:hAnsi="Arial" w:cs="Arial"/>
                <w:b w:val="0"/>
                <w:bCs w:val="0"/>
                <w:sz w:val="20"/>
                <w:szCs w:val="20"/>
              </w:rPr>
              <w:t>Adhere to EDI guidelines, treating all colleagues and participants with respect and fairness, and actively participating in EDI training and initiatives</w:t>
            </w:r>
            <w:r w:rsidR="00633E77">
              <w:rPr>
                <w:rFonts w:ascii="Arial" w:hAnsi="Arial" w:cs="Arial"/>
                <w:b w:val="0"/>
                <w:bCs w:val="0"/>
                <w:sz w:val="20"/>
                <w:szCs w:val="20"/>
              </w:rPr>
              <w:t>.</w:t>
            </w:r>
          </w:p>
          <w:p w14:paraId="60846185" w14:textId="1F265AD5" w:rsidR="00633E77" w:rsidRPr="00841C4F" w:rsidRDefault="00C40DE9" w:rsidP="00841C4F">
            <w:pPr>
              <w:pStyle w:val="ListParagraph"/>
              <w:numPr>
                <w:ilvl w:val="0"/>
                <w:numId w:val="25"/>
              </w:numPr>
              <w:shd w:val="clear" w:color="auto" w:fill="FFFFFF"/>
              <w:spacing w:after="160" w:line="259" w:lineRule="auto"/>
              <w:textAlignment w:val="baseline"/>
              <w:rPr>
                <w:rFonts w:ascii="Arial" w:eastAsia="Times New Roman" w:hAnsi="Arial" w:cs="Arial"/>
                <w:b w:val="0"/>
                <w:bCs w:val="0"/>
                <w:sz w:val="20"/>
                <w:szCs w:val="20"/>
                <w:bdr w:val="none" w:sz="0" w:space="0" w:color="auto" w:frame="1"/>
                <w:lang w:eastAsia="en-GB"/>
              </w:rPr>
            </w:pPr>
            <w:r w:rsidRPr="009B4F68">
              <w:rPr>
                <w:rFonts w:ascii="Arial" w:hAnsi="Arial" w:cs="Arial"/>
                <w:b w:val="0"/>
                <w:bCs w:val="0"/>
                <w:sz w:val="20"/>
                <w:szCs w:val="20"/>
              </w:rPr>
              <w:t>Adhere to sustainability guidelines, minimising waste and resource consumption in daily tasks, and actively participating in environmental initiatives and training.</w:t>
            </w:r>
          </w:p>
          <w:p w14:paraId="3BB302C1" w14:textId="677E564F" w:rsidR="00E61A78" w:rsidRPr="009B4F68" w:rsidRDefault="00C40DE9" w:rsidP="00633E77">
            <w:pPr>
              <w:pStyle w:val="ListParagraph"/>
              <w:numPr>
                <w:ilvl w:val="0"/>
                <w:numId w:val="25"/>
              </w:numPr>
              <w:spacing w:line="278" w:lineRule="auto"/>
              <w:rPr>
                <w:rFonts w:ascii="Arial" w:hAnsi="Arial" w:cs="Arial"/>
                <w:b w:val="0"/>
                <w:bCs w:val="0"/>
                <w:sz w:val="16"/>
                <w:szCs w:val="16"/>
              </w:rPr>
            </w:pPr>
            <w:r w:rsidRPr="009B4F68">
              <w:rPr>
                <w:rFonts w:ascii="Arial" w:eastAsia="Times New Roman" w:hAnsi="Arial" w:cs="Arial"/>
                <w:b w:val="0"/>
                <w:bCs w:val="0"/>
                <w:sz w:val="20"/>
                <w:szCs w:val="20"/>
                <w:lang w:eastAsia="en-GB"/>
              </w:rPr>
              <w:t>Complete any other tasks identified by your line manager or the organisation, deemed relevant to the role.</w:t>
            </w:r>
          </w:p>
          <w:p w14:paraId="06160641" w14:textId="78721737" w:rsidR="009B4F68" w:rsidRPr="00CC329E" w:rsidRDefault="009B4F68" w:rsidP="00DB1D13">
            <w:pPr>
              <w:pStyle w:val="ListParagraph"/>
              <w:autoSpaceDE w:val="0"/>
              <w:autoSpaceDN w:val="0"/>
              <w:adjustRightInd w:val="0"/>
              <w:rPr>
                <w:rFonts w:ascii="Arial" w:hAnsi="Arial" w:cs="Arial"/>
                <w:b w:val="0"/>
                <w:bCs w:val="0"/>
                <w:sz w:val="20"/>
                <w:szCs w:val="20"/>
              </w:rPr>
            </w:pPr>
          </w:p>
        </w:tc>
        <w:tc>
          <w:tcPr>
            <w:tcW w:w="5282" w:type="dxa"/>
            <w:gridSpan w:val="2"/>
            <w:shd w:val="clear" w:color="auto" w:fill="auto"/>
            <w:tcMar>
              <w:top w:w="170" w:type="dxa"/>
              <w:bottom w:w="170" w:type="dxa"/>
            </w:tcMar>
          </w:tcPr>
          <w:p w14:paraId="67FC22EE" w14:textId="50AE278F" w:rsidR="007354C9" w:rsidRPr="00841C4F" w:rsidRDefault="007354C9" w:rsidP="00841C4F">
            <w:pPr>
              <w:pStyle w:val="ListParagraph"/>
              <w:numPr>
                <w:ilvl w:val="0"/>
                <w:numId w:val="25"/>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r w:rsidRPr="007354C9">
              <w:rPr>
                <w:rFonts w:ascii="Arial" w:eastAsia="Times New Roman" w:hAnsi="Arial" w:cs="Arial"/>
                <w:sz w:val="20"/>
                <w:szCs w:val="20"/>
                <w:lang w:eastAsia="en-GB"/>
              </w:rPr>
              <w:lastRenderedPageBreak/>
              <w:t xml:space="preserve">Strong progress, engagement and outcomes for disadvantaged and vulnerable </w:t>
            </w:r>
            <w:r>
              <w:rPr>
                <w:rFonts w:ascii="Arial" w:eastAsia="Times New Roman" w:hAnsi="Arial" w:cs="Arial"/>
                <w:sz w:val="20"/>
                <w:szCs w:val="20"/>
                <w:lang w:eastAsia="en-GB"/>
              </w:rPr>
              <w:t xml:space="preserve">students </w:t>
            </w:r>
            <w:r w:rsidRPr="007354C9">
              <w:rPr>
                <w:rFonts w:ascii="Arial" w:eastAsia="Times New Roman" w:hAnsi="Arial" w:cs="Arial"/>
                <w:sz w:val="20"/>
                <w:szCs w:val="20"/>
                <w:lang w:eastAsia="en-GB"/>
              </w:rPr>
              <w:t>(including SEND</w:t>
            </w:r>
            <w:r>
              <w:rPr>
                <w:rFonts w:ascii="Arial" w:eastAsia="Times New Roman" w:hAnsi="Arial" w:cs="Arial"/>
                <w:sz w:val="20"/>
                <w:szCs w:val="20"/>
                <w:lang w:eastAsia="en-GB"/>
              </w:rPr>
              <w:t xml:space="preserve"> students</w:t>
            </w:r>
            <w:r w:rsidRPr="007354C9">
              <w:rPr>
                <w:rFonts w:ascii="Arial" w:eastAsia="Times New Roman" w:hAnsi="Arial" w:cs="Arial"/>
                <w:sz w:val="20"/>
                <w:szCs w:val="20"/>
                <w:lang w:eastAsia="en-GB"/>
              </w:rPr>
              <w:t>), with reduced gaps in attendance, progress and retention.</w:t>
            </w:r>
          </w:p>
          <w:p w14:paraId="5BD0F30B" w14:textId="7C8B0305" w:rsidR="007354C9" w:rsidRPr="00841C4F" w:rsidRDefault="00D70073" w:rsidP="00841C4F">
            <w:pPr>
              <w:pStyle w:val="ListParagraph"/>
              <w:numPr>
                <w:ilvl w:val="0"/>
                <w:numId w:val="25"/>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r w:rsidRPr="007354C9">
              <w:rPr>
                <w:rFonts w:ascii="Arial" w:eastAsia="Times New Roman" w:hAnsi="Arial" w:cs="Arial"/>
                <w:sz w:val="20"/>
                <w:szCs w:val="20"/>
                <w:lang w:eastAsia="en-GB"/>
              </w:rPr>
              <w:t>Key deadlines met</w:t>
            </w:r>
            <w:r w:rsidR="00F63675" w:rsidRPr="007354C9">
              <w:rPr>
                <w:rFonts w:ascii="Arial" w:eastAsia="Times New Roman" w:hAnsi="Arial" w:cs="Arial"/>
                <w:sz w:val="20"/>
                <w:szCs w:val="20"/>
                <w:lang w:eastAsia="en-GB"/>
              </w:rPr>
              <w:t xml:space="preserve">, including </w:t>
            </w:r>
            <w:r w:rsidR="00B71915" w:rsidRPr="007354C9">
              <w:rPr>
                <w:rFonts w:ascii="Arial" w:eastAsia="Times New Roman" w:hAnsi="Arial" w:cs="Arial"/>
                <w:sz w:val="20"/>
                <w:szCs w:val="20"/>
                <w:lang w:eastAsia="en-GB"/>
              </w:rPr>
              <w:t xml:space="preserve">EHCP annual reviews </w:t>
            </w:r>
            <w:r w:rsidRPr="007354C9">
              <w:rPr>
                <w:rFonts w:ascii="Arial" w:eastAsia="Times New Roman" w:hAnsi="Arial" w:cs="Arial"/>
                <w:sz w:val="20"/>
                <w:szCs w:val="20"/>
                <w:lang w:eastAsia="en-GB"/>
              </w:rPr>
              <w:t>and exam access arrangements.</w:t>
            </w:r>
          </w:p>
          <w:p w14:paraId="1A954CEA" w14:textId="7B43BE83" w:rsidR="007354C9" w:rsidRPr="00841C4F" w:rsidRDefault="00B71915" w:rsidP="00841C4F">
            <w:pPr>
              <w:pStyle w:val="ListParagraph"/>
              <w:numPr>
                <w:ilvl w:val="0"/>
                <w:numId w:val="25"/>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r w:rsidRPr="007354C9">
              <w:rPr>
                <w:rFonts w:ascii="Arial" w:eastAsia="Times New Roman" w:hAnsi="Arial" w:cs="Arial"/>
                <w:sz w:val="20"/>
                <w:szCs w:val="20"/>
                <w:lang w:eastAsia="en-GB"/>
              </w:rPr>
              <w:t xml:space="preserve">All </w:t>
            </w:r>
            <w:r w:rsidR="00793703" w:rsidRPr="007354C9">
              <w:rPr>
                <w:rFonts w:ascii="Arial" w:eastAsia="Times New Roman" w:hAnsi="Arial" w:cs="Arial"/>
                <w:sz w:val="20"/>
                <w:szCs w:val="20"/>
                <w:lang w:eastAsia="en-GB"/>
              </w:rPr>
              <w:t xml:space="preserve">relevant students have </w:t>
            </w:r>
            <w:r w:rsidRPr="007354C9">
              <w:rPr>
                <w:rFonts w:ascii="Arial" w:eastAsia="Times New Roman" w:hAnsi="Arial" w:cs="Arial"/>
                <w:sz w:val="20"/>
                <w:szCs w:val="20"/>
                <w:lang w:eastAsia="en-GB"/>
              </w:rPr>
              <w:t>an up-to-date SEND profile</w:t>
            </w:r>
            <w:r w:rsidR="00793703" w:rsidRPr="007354C9">
              <w:rPr>
                <w:rFonts w:ascii="Arial" w:eastAsia="Times New Roman" w:hAnsi="Arial" w:cs="Arial"/>
                <w:sz w:val="20"/>
                <w:szCs w:val="20"/>
                <w:lang w:eastAsia="en-GB"/>
              </w:rPr>
              <w:t xml:space="preserve"> and/or IHCP</w:t>
            </w:r>
            <w:r w:rsidRPr="007354C9">
              <w:rPr>
                <w:rFonts w:ascii="Arial" w:eastAsia="Times New Roman" w:hAnsi="Arial" w:cs="Arial"/>
                <w:sz w:val="20"/>
                <w:szCs w:val="20"/>
                <w:lang w:eastAsia="en-GB"/>
              </w:rPr>
              <w:t xml:space="preserve">, </w:t>
            </w:r>
            <w:r w:rsidR="00793703" w:rsidRPr="007354C9">
              <w:rPr>
                <w:rFonts w:ascii="Arial" w:eastAsia="Times New Roman" w:hAnsi="Arial" w:cs="Arial"/>
                <w:sz w:val="20"/>
                <w:szCs w:val="20"/>
                <w:lang w:eastAsia="en-GB"/>
              </w:rPr>
              <w:t xml:space="preserve">implemented and </w:t>
            </w:r>
            <w:r w:rsidRPr="007354C9">
              <w:rPr>
                <w:rFonts w:ascii="Arial" w:eastAsia="Times New Roman" w:hAnsi="Arial" w:cs="Arial"/>
                <w:sz w:val="20"/>
                <w:szCs w:val="20"/>
                <w:lang w:eastAsia="en-GB"/>
              </w:rPr>
              <w:t xml:space="preserve">reviewed </w:t>
            </w:r>
            <w:r w:rsidR="00793703" w:rsidRPr="007354C9">
              <w:rPr>
                <w:rFonts w:ascii="Arial" w:eastAsia="Times New Roman" w:hAnsi="Arial" w:cs="Arial"/>
                <w:sz w:val="20"/>
                <w:szCs w:val="20"/>
                <w:lang w:eastAsia="en-GB"/>
              </w:rPr>
              <w:t>regularly.</w:t>
            </w:r>
          </w:p>
          <w:p w14:paraId="7A741660" w14:textId="73AAA5C0" w:rsidR="00D06BB3" w:rsidRPr="00841C4F" w:rsidRDefault="00793703" w:rsidP="00841C4F">
            <w:pPr>
              <w:pStyle w:val="ListParagraph"/>
              <w:numPr>
                <w:ilvl w:val="0"/>
                <w:numId w:val="25"/>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r w:rsidRPr="007354C9">
              <w:rPr>
                <w:rFonts w:ascii="Arial" w:eastAsia="Times New Roman" w:hAnsi="Arial" w:cs="Arial"/>
                <w:sz w:val="20"/>
                <w:szCs w:val="20"/>
                <w:lang w:eastAsia="en-GB"/>
              </w:rPr>
              <w:t>Curriculum accessibility and inclusivity evidenced through QA, observations and feedback.</w:t>
            </w:r>
          </w:p>
          <w:p w14:paraId="6151B89D" w14:textId="42C8D7E1" w:rsidR="00D06BB3" w:rsidRPr="00841C4F" w:rsidRDefault="00D70073" w:rsidP="00841C4F">
            <w:pPr>
              <w:pStyle w:val="ListParagraph"/>
              <w:numPr>
                <w:ilvl w:val="0"/>
                <w:numId w:val="25"/>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r w:rsidRPr="00D06BB3">
              <w:rPr>
                <w:rFonts w:ascii="Arial" w:eastAsia="Times New Roman" w:hAnsi="Arial" w:cs="Arial"/>
                <w:sz w:val="20"/>
                <w:szCs w:val="20"/>
                <w:lang w:eastAsia="en-GB"/>
              </w:rPr>
              <w:t>Positive</w:t>
            </w:r>
            <w:r w:rsidR="00B71915" w:rsidRPr="00D06BB3">
              <w:rPr>
                <w:rFonts w:ascii="Arial" w:eastAsia="Times New Roman" w:hAnsi="Arial" w:cs="Arial"/>
                <w:sz w:val="20"/>
                <w:szCs w:val="20"/>
                <w:lang w:eastAsia="en-GB"/>
              </w:rPr>
              <w:t xml:space="preserve"> engagement in maths and English retake provision</w:t>
            </w:r>
            <w:r w:rsidRPr="00D06BB3">
              <w:rPr>
                <w:rFonts w:ascii="Arial" w:eastAsia="Times New Roman" w:hAnsi="Arial" w:cs="Arial"/>
                <w:sz w:val="20"/>
                <w:szCs w:val="20"/>
                <w:lang w:eastAsia="en-GB"/>
              </w:rPr>
              <w:t>, evidenced through attendance</w:t>
            </w:r>
            <w:r w:rsidR="00D06BB3" w:rsidRPr="00D06BB3">
              <w:rPr>
                <w:rFonts w:ascii="Arial" w:eastAsia="Times New Roman" w:hAnsi="Arial" w:cs="Arial"/>
                <w:sz w:val="20"/>
                <w:szCs w:val="20"/>
                <w:lang w:eastAsia="en-GB"/>
              </w:rPr>
              <w:t xml:space="preserve"> and progress.</w:t>
            </w:r>
            <w:r w:rsidR="00B71915" w:rsidRPr="00D06BB3">
              <w:rPr>
                <w:rFonts w:ascii="Arial" w:eastAsia="Times New Roman" w:hAnsi="Arial" w:cs="Arial"/>
                <w:sz w:val="20"/>
                <w:szCs w:val="20"/>
                <w:lang w:eastAsia="en-GB"/>
              </w:rPr>
              <w:t xml:space="preserve"> </w:t>
            </w:r>
          </w:p>
          <w:p w14:paraId="2A4D5EBC" w14:textId="77777777" w:rsidR="00D06BB3" w:rsidRDefault="00D70073" w:rsidP="00D06BB3">
            <w:pPr>
              <w:pStyle w:val="ListParagraph"/>
              <w:numPr>
                <w:ilvl w:val="0"/>
                <w:numId w:val="25"/>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r w:rsidRPr="00D06BB3">
              <w:rPr>
                <w:rFonts w:ascii="Arial" w:eastAsia="Times New Roman" w:hAnsi="Arial" w:cs="Arial"/>
                <w:sz w:val="20"/>
                <w:szCs w:val="20"/>
                <w:lang w:eastAsia="en-GB"/>
              </w:rPr>
              <w:t xml:space="preserve">Effective development and line management of staff, including delivery of </w:t>
            </w:r>
            <w:r w:rsidR="00B71915" w:rsidRPr="00D06BB3">
              <w:rPr>
                <w:rFonts w:ascii="Arial" w:eastAsia="Times New Roman" w:hAnsi="Arial" w:cs="Arial"/>
                <w:sz w:val="20"/>
                <w:szCs w:val="20"/>
                <w:lang w:eastAsia="en-GB"/>
              </w:rPr>
              <w:t xml:space="preserve">regular SEND and </w:t>
            </w:r>
            <w:r w:rsidR="00B71915" w:rsidRPr="00D06BB3">
              <w:rPr>
                <w:rFonts w:ascii="Arial" w:eastAsia="Times New Roman" w:hAnsi="Arial" w:cs="Arial"/>
                <w:sz w:val="20"/>
                <w:szCs w:val="20"/>
                <w:lang w:eastAsia="en-GB"/>
              </w:rPr>
              <w:lastRenderedPageBreak/>
              <w:t xml:space="preserve">inclusion training, with improved confidence in practice. </w:t>
            </w:r>
          </w:p>
          <w:p w14:paraId="467A32E8" w14:textId="191DF08F" w:rsidR="00851CC7" w:rsidRPr="00D06BB3" w:rsidRDefault="00851CC7" w:rsidP="00D06BB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5092" w:type="dxa"/>
            <w:gridSpan w:val="2"/>
            <w:shd w:val="clear" w:color="auto" w:fill="auto"/>
            <w:tcMar>
              <w:top w:w="170" w:type="dxa"/>
              <w:bottom w:w="170" w:type="dxa"/>
            </w:tcMar>
          </w:tcPr>
          <w:p w14:paraId="7CD96DF2" w14:textId="77777777" w:rsidR="00124A3A" w:rsidRPr="00124A3A" w:rsidRDefault="00124A3A" w:rsidP="00124A3A">
            <w:pPr>
              <w:numPr>
                <w:ilvl w:val="0"/>
                <w:numId w:val="24"/>
              </w:numPr>
              <w:spacing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24A3A">
              <w:rPr>
                <w:rFonts w:ascii="Arial" w:hAnsi="Arial" w:cs="Arial"/>
                <w:sz w:val="20"/>
                <w:szCs w:val="20"/>
              </w:rPr>
              <w:lastRenderedPageBreak/>
              <w:t xml:space="preserve">SENCO qualified or willing to work towards. </w:t>
            </w:r>
          </w:p>
          <w:p w14:paraId="659E16B1" w14:textId="7131F695" w:rsidR="00124A3A" w:rsidRPr="00124A3A" w:rsidRDefault="00124A3A" w:rsidP="00124A3A">
            <w:pPr>
              <w:numPr>
                <w:ilvl w:val="0"/>
                <w:numId w:val="24"/>
              </w:numPr>
              <w:spacing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24A3A">
              <w:rPr>
                <w:rFonts w:ascii="Arial" w:hAnsi="Arial" w:cs="Arial"/>
                <w:sz w:val="20"/>
                <w:szCs w:val="20"/>
              </w:rPr>
              <w:t>Teaching qualification and QTS/</w:t>
            </w:r>
            <w:proofErr w:type="gramStart"/>
            <w:r w:rsidRPr="00124A3A">
              <w:rPr>
                <w:rFonts w:ascii="Arial" w:hAnsi="Arial" w:cs="Arial"/>
                <w:sz w:val="20"/>
                <w:szCs w:val="20"/>
              </w:rPr>
              <w:t>QTLS .</w:t>
            </w:r>
            <w:proofErr w:type="gramEnd"/>
          </w:p>
          <w:p w14:paraId="31369676" w14:textId="5C8E995B" w:rsidR="005838E0" w:rsidRPr="005838E0" w:rsidRDefault="005838E0" w:rsidP="00124A3A">
            <w:pPr>
              <w:pStyle w:val="ListParagraph"/>
              <w:numPr>
                <w:ilvl w:val="0"/>
                <w:numId w:val="24"/>
              </w:numPr>
              <w:shd w:val="clear" w:color="auto" w:fill="FFFFFF"/>
              <w:spacing w:after="160" w:line="259" w:lineRule="auto"/>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838E0">
              <w:rPr>
                <w:rFonts w:ascii="Arial" w:hAnsi="Arial" w:cs="Arial"/>
                <w:sz w:val="20"/>
                <w:szCs w:val="20"/>
              </w:rPr>
              <w:t xml:space="preserve">Strong knowledge of SEND legislation, guidance, and best practice, including EHCP processes and statutory responsibilities. </w:t>
            </w:r>
          </w:p>
          <w:p w14:paraId="163BE8EC" w14:textId="044E146C" w:rsidR="00D06BB3" w:rsidRPr="00D06BB3" w:rsidRDefault="00D06BB3" w:rsidP="00124A3A">
            <w:pPr>
              <w:pStyle w:val="ListParagraph"/>
              <w:numPr>
                <w:ilvl w:val="0"/>
                <w:numId w:val="24"/>
              </w:num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06BB3">
              <w:rPr>
                <w:rFonts w:ascii="Arial" w:hAnsi="Arial" w:cs="Arial"/>
                <w:sz w:val="20"/>
                <w:szCs w:val="20"/>
              </w:rPr>
              <w:t xml:space="preserve">Previous experience of working with students with SEND and EHCPs. </w:t>
            </w:r>
          </w:p>
          <w:p w14:paraId="136361C1" w14:textId="672C8628" w:rsidR="00D06BB3" w:rsidRPr="00D06BB3" w:rsidRDefault="00D06BB3" w:rsidP="00124A3A">
            <w:pPr>
              <w:pStyle w:val="ListParagraph"/>
              <w:numPr>
                <w:ilvl w:val="0"/>
                <w:numId w:val="24"/>
              </w:num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06BB3">
              <w:rPr>
                <w:rFonts w:ascii="Arial" w:hAnsi="Arial" w:cs="Arial"/>
                <w:sz w:val="20"/>
                <w:szCs w:val="20"/>
              </w:rPr>
              <w:t>Knowledge of inclusive teaching, learning and curriculum design</w:t>
            </w:r>
            <w:r w:rsidR="00C07D1F">
              <w:rPr>
                <w:rFonts w:ascii="Arial" w:hAnsi="Arial" w:cs="Arial"/>
                <w:sz w:val="20"/>
                <w:szCs w:val="20"/>
              </w:rPr>
              <w:t>.</w:t>
            </w:r>
          </w:p>
          <w:p w14:paraId="66A9EF8B" w14:textId="74B11605" w:rsidR="00D06BB3" w:rsidRPr="00D06BB3" w:rsidRDefault="00D06BB3" w:rsidP="00124A3A">
            <w:pPr>
              <w:pStyle w:val="ListParagraph"/>
              <w:numPr>
                <w:ilvl w:val="0"/>
                <w:numId w:val="24"/>
              </w:num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06BB3">
              <w:rPr>
                <w:rFonts w:ascii="Arial" w:hAnsi="Arial" w:cs="Arial"/>
                <w:sz w:val="20"/>
                <w:szCs w:val="20"/>
              </w:rPr>
              <w:t xml:space="preserve">An understanding of how to reduce barriers to learning for disadvantaged and vulnerable groups. </w:t>
            </w:r>
          </w:p>
          <w:p w14:paraId="20579DCF" w14:textId="369C23B4" w:rsidR="00D06BB3" w:rsidRPr="00D06BB3" w:rsidRDefault="00D06BB3" w:rsidP="00124A3A">
            <w:pPr>
              <w:pStyle w:val="ListParagraph"/>
              <w:numPr>
                <w:ilvl w:val="0"/>
                <w:numId w:val="24"/>
              </w:num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06BB3">
              <w:rPr>
                <w:rFonts w:ascii="Arial" w:hAnsi="Arial" w:cs="Arial"/>
                <w:sz w:val="20"/>
                <w:szCs w:val="20"/>
              </w:rPr>
              <w:t xml:space="preserve">Experience of monitoring </w:t>
            </w:r>
            <w:r w:rsidR="00C07D1F">
              <w:rPr>
                <w:rFonts w:ascii="Arial" w:hAnsi="Arial" w:cs="Arial"/>
                <w:sz w:val="20"/>
                <w:szCs w:val="20"/>
              </w:rPr>
              <w:t>student</w:t>
            </w:r>
            <w:r w:rsidRPr="00D06BB3">
              <w:rPr>
                <w:rFonts w:ascii="Arial" w:hAnsi="Arial" w:cs="Arial"/>
                <w:sz w:val="20"/>
                <w:szCs w:val="20"/>
              </w:rPr>
              <w:t xml:space="preserve"> progress, engagement, and attendance</w:t>
            </w:r>
            <w:r w:rsidR="00C07D1F">
              <w:rPr>
                <w:rFonts w:ascii="Arial" w:hAnsi="Arial" w:cs="Arial"/>
                <w:sz w:val="20"/>
                <w:szCs w:val="20"/>
              </w:rPr>
              <w:t xml:space="preserve">, </w:t>
            </w:r>
            <w:r w:rsidRPr="00D06BB3">
              <w:rPr>
                <w:rFonts w:ascii="Arial" w:hAnsi="Arial" w:cs="Arial"/>
                <w:sz w:val="20"/>
                <w:szCs w:val="20"/>
              </w:rPr>
              <w:t xml:space="preserve">using data to inform interventions. </w:t>
            </w:r>
          </w:p>
          <w:p w14:paraId="5C4DE0C5" w14:textId="223D22B7" w:rsidR="00D06BB3" w:rsidRPr="00D06BB3" w:rsidRDefault="00D06BB3" w:rsidP="00124A3A">
            <w:pPr>
              <w:pStyle w:val="ListParagraph"/>
              <w:numPr>
                <w:ilvl w:val="0"/>
                <w:numId w:val="24"/>
              </w:num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06BB3">
              <w:rPr>
                <w:rFonts w:ascii="Arial" w:hAnsi="Arial" w:cs="Arial"/>
                <w:sz w:val="20"/>
                <w:szCs w:val="20"/>
              </w:rPr>
              <w:t xml:space="preserve">Previous experience of line managing and developing staff. </w:t>
            </w:r>
          </w:p>
          <w:p w14:paraId="32B4C5DA" w14:textId="3CF3E841" w:rsidR="00D06BB3" w:rsidRPr="00D06BB3" w:rsidRDefault="00D06BB3" w:rsidP="00124A3A">
            <w:pPr>
              <w:pStyle w:val="ListParagraph"/>
              <w:numPr>
                <w:ilvl w:val="0"/>
                <w:numId w:val="24"/>
              </w:num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06BB3">
              <w:rPr>
                <w:rFonts w:ascii="Arial" w:hAnsi="Arial" w:cs="Arial"/>
                <w:sz w:val="20"/>
                <w:szCs w:val="20"/>
              </w:rPr>
              <w:lastRenderedPageBreak/>
              <w:t xml:space="preserve">An ability to communicate and work effectively with key stakeholders. </w:t>
            </w:r>
          </w:p>
          <w:p w14:paraId="6E78C488" w14:textId="698825F8" w:rsidR="00A47BED" w:rsidRPr="00A47BED" w:rsidRDefault="00A47BED" w:rsidP="00124A3A">
            <w:pPr>
              <w:pStyle w:val="ListParagraph"/>
              <w:numPr>
                <w:ilvl w:val="0"/>
                <w:numId w:val="24"/>
              </w:num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An ability to support with behaviour management.</w:t>
            </w:r>
          </w:p>
          <w:p w14:paraId="177F416D" w14:textId="00F2677D" w:rsidR="00C07D1F" w:rsidRDefault="00C07D1F" w:rsidP="00124A3A">
            <w:pPr>
              <w:pStyle w:val="ListParagraph"/>
              <w:numPr>
                <w:ilvl w:val="0"/>
                <w:numId w:val="24"/>
              </w:num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07D1F">
              <w:rPr>
                <w:rFonts w:ascii="Arial" w:hAnsi="Arial" w:cs="Arial"/>
                <w:sz w:val="20"/>
                <w:szCs w:val="20"/>
              </w:rPr>
              <w:t>Understanding of safeguarding and its impact on learning and inclusion.</w:t>
            </w:r>
          </w:p>
          <w:p w14:paraId="2B5A55B3" w14:textId="697679ED" w:rsidR="00034584" w:rsidRDefault="00034584" w:rsidP="00124A3A">
            <w:pPr>
              <w:pStyle w:val="ListParagraph"/>
              <w:numPr>
                <w:ilvl w:val="0"/>
                <w:numId w:val="24"/>
              </w:num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An ability to manage multiple </w:t>
            </w:r>
            <w:r w:rsidR="00841C4F">
              <w:rPr>
                <w:rFonts w:ascii="Arial" w:hAnsi="Arial" w:cs="Arial"/>
                <w:sz w:val="20"/>
                <w:szCs w:val="20"/>
              </w:rPr>
              <w:t>priorities and</w:t>
            </w:r>
            <w:r>
              <w:rPr>
                <w:rFonts w:ascii="Arial" w:hAnsi="Arial" w:cs="Arial"/>
                <w:sz w:val="20"/>
                <w:szCs w:val="20"/>
              </w:rPr>
              <w:t xml:space="preserve"> prioritise workload.</w:t>
            </w:r>
          </w:p>
          <w:p w14:paraId="021DA20E" w14:textId="3AA840F5" w:rsidR="00D70073" w:rsidRPr="00D70073" w:rsidRDefault="00D70073" w:rsidP="00D55B12">
            <w:pPr>
              <w:pStyle w:val="ListParagraph"/>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230C0" w:rsidRPr="00CC329E" w14:paraId="2014D35E" w14:textId="77777777" w:rsidTr="00F23CEE">
        <w:trPr>
          <w:trHeight w:val="283"/>
        </w:trPr>
        <w:tc>
          <w:tcPr>
            <w:cnfStyle w:val="001000000000" w:firstRow="0" w:lastRow="0" w:firstColumn="1" w:lastColumn="0" w:oddVBand="0" w:evenVBand="0" w:oddHBand="0" w:evenHBand="0" w:firstRowFirstColumn="0" w:firstRowLastColumn="0" w:lastRowFirstColumn="0" w:lastRowLastColumn="0"/>
            <w:tcW w:w="15394" w:type="dxa"/>
            <w:gridSpan w:val="6"/>
            <w:shd w:val="clear" w:color="auto" w:fill="404040" w:themeFill="text1" w:themeFillTint="BF"/>
            <w:vAlign w:val="center"/>
          </w:tcPr>
          <w:p w14:paraId="0A3B4D65" w14:textId="77777777" w:rsidR="000230C0" w:rsidRPr="00CC329E" w:rsidRDefault="000230C0" w:rsidP="00261967">
            <w:pPr>
              <w:rPr>
                <w:rFonts w:ascii="Arial" w:hAnsi="Arial" w:cs="Arial"/>
                <w:b w:val="0"/>
                <w:color w:val="404040" w:themeColor="text1" w:themeTint="BF"/>
                <w:sz w:val="20"/>
                <w:szCs w:val="20"/>
              </w:rPr>
            </w:pPr>
            <w:r w:rsidRPr="00CC329E">
              <w:rPr>
                <w:rFonts w:ascii="Arial" w:hAnsi="Arial" w:cs="Arial"/>
                <w:b w:val="0"/>
                <w:color w:val="FFFFFF" w:themeColor="background1"/>
                <w:sz w:val="20"/>
                <w:szCs w:val="20"/>
              </w:rPr>
              <w:lastRenderedPageBreak/>
              <w:t>Dimensions</w:t>
            </w:r>
          </w:p>
        </w:tc>
      </w:tr>
      <w:tr w:rsidR="00E2711A" w:rsidRPr="00CC329E" w14:paraId="4B8144A0" w14:textId="77777777" w:rsidTr="00AF320B">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531" w:type="dxa"/>
            <w:shd w:val="clear" w:color="auto" w:fill="404040" w:themeFill="text1" w:themeFillTint="BF"/>
            <w:vAlign w:val="center"/>
          </w:tcPr>
          <w:p w14:paraId="59FD6F0D" w14:textId="77777777" w:rsidR="005D58EA" w:rsidRPr="00CC329E" w:rsidRDefault="005D58EA" w:rsidP="000230C0">
            <w:pPr>
              <w:rPr>
                <w:rFonts w:ascii="Arial" w:hAnsi="Arial" w:cs="Arial"/>
                <w:bCs w:val="0"/>
                <w:color w:val="404040" w:themeColor="text1" w:themeTint="BF"/>
                <w:sz w:val="20"/>
                <w:szCs w:val="20"/>
              </w:rPr>
            </w:pPr>
            <w:r w:rsidRPr="00CC329E">
              <w:rPr>
                <w:rFonts w:ascii="Arial" w:hAnsi="Arial" w:cs="Arial"/>
                <w:b w:val="0"/>
                <w:color w:val="FFFFFF" w:themeColor="background1"/>
                <w:sz w:val="20"/>
                <w:szCs w:val="20"/>
              </w:rPr>
              <w:t>Based at:</w:t>
            </w:r>
          </w:p>
        </w:tc>
        <w:tc>
          <w:tcPr>
            <w:tcW w:w="3489" w:type="dxa"/>
            <w:shd w:val="clear" w:color="auto" w:fill="auto"/>
            <w:vAlign w:val="center"/>
          </w:tcPr>
          <w:p w14:paraId="6A9A1E83" w14:textId="1617F942" w:rsidR="005D58EA" w:rsidRPr="00CC329E" w:rsidRDefault="001C3E1B" w:rsidP="000230C0">
            <w:pPr>
              <w:cnfStyle w:val="000000100000" w:firstRow="0" w:lastRow="0" w:firstColumn="0" w:lastColumn="0" w:oddVBand="0" w:evenVBand="0" w:oddHBand="1" w:evenHBand="0" w:firstRowFirstColumn="0" w:firstRowLastColumn="0" w:lastRowFirstColumn="0" w:lastRowLastColumn="0"/>
              <w:rPr>
                <w:rFonts w:ascii="Arial" w:hAnsi="Arial" w:cs="Arial"/>
                <w:color w:val="404040" w:themeColor="text1" w:themeTint="BF"/>
                <w:sz w:val="20"/>
                <w:szCs w:val="20"/>
              </w:rPr>
            </w:pPr>
            <w:r w:rsidRPr="00CC329E">
              <w:rPr>
                <w:rFonts w:ascii="Arial" w:hAnsi="Arial" w:cs="Arial"/>
                <w:color w:val="404040" w:themeColor="text1" w:themeTint="BF"/>
                <w:sz w:val="20"/>
                <w:szCs w:val="20"/>
              </w:rPr>
              <w:t>Ashton Gate Stadium</w:t>
            </w:r>
            <w:r w:rsidR="00D73FCA" w:rsidRPr="00CC329E">
              <w:rPr>
                <w:rFonts w:ascii="Arial" w:hAnsi="Arial" w:cs="Arial"/>
                <w:color w:val="404040" w:themeColor="text1" w:themeTint="BF"/>
                <w:sz w:val="20"/>
                <w:szCs w:val="20"/>
              </w:rPr>
              <w:t xml:space="preserve"> / </w:t>
            </w:r>
            <w:r w:rsidR="00CC329E">
              <w:rPr>
                <w:rFonts w:ascii="Arial" w:hAnsi="Arial" w:cs="Arial"/>
                <w:color w:val="404040" w:themeColor="text1" w:themeTint="BF"/>
                <w:sz w:val="20"/>
                <w:szCs w:val="20"/>
              </w:rPr>
              <w:t xml:space="preserve">224 Youth Zone / </w:t>
            </w:r>
            <w:r w:rsidR="00D73FCA" w:rsidRPr="00CC329E">
              <w:rPr>
                <w:rFonts w:ascii="Arial" w:hAnsi="Arial" w:cs="Arial"/>
                <w:color w:val="404040" w:themeColor="text1" w:themeTint="BF"/>
                <w:sz w:val="20"/>
                <w:szCs w:val="20"/>
              </w:rPr>
              <w:t>Community Based</w:t>
            </w:r>
          </w:p>
        </w:tc>
        <w:tc>
          <w:tcPr>
            <w:tcW w:w="1643" w:type="dxa"/>
            <w:shd w:val="clear" w:color="auto" w:fill="404040" w:themeFill="text1" w:themeFillTint="BF"/>
            <w:vAlign w:val="center"/>
          </w:tcPr>
          <w:p w14:paraId="35916ACC" w14:textId="77777777" w:rsidR="005D58EA" w:rsidRPr="00CC329E" w:rsidRDefault="005D58EA" w:rsidP="005D58EA">
            <w:pPr>
              <w:cnfStyle w:val="000000100000" w:firstRow="0" w:lastRow="0" w:firstColumn="0" w:lastColumn="0" w:oddVBand="0" w:evenVBand="0" w:oddHBand="1" w:evenHBand="0" w:firstRowFirstColumn="0" w:firstRowLastColumn="0" w:lastRowFirstColumn="0" w:lastRowLastColumn="0"/>
              <w:rPr>
                <w:rFonts w:ascii="Arial" w:hAnsi="Arial" w:cs="Arial"/>
                <w:color w:val="404040" w:themeColor="text1" w:themeTint="BF"/>
                <w:sz w:val="20"/>
                <w:szCs w:val="20"/>
              </w:rPr>
            </w:pPr>
            <w:r w:rsidRPr="00CC329E">
              <w:rPr>
                <w:rFonts w:ascii="Arial" w:hAnsi="Arial" w:cs="Arial"/>
                <w:color w:val="FFFFFF" w:themeColor="background1"/>
                <w:sz w:val="20"/>
                <w:szCs w:val="20"/>
              </w:rPr>
              <w:t>Working with:</w:t>
            </w:r>
          </w:p>
        </w:tc>
        <w:tc>
          <w:tcPr>
            <w:tcW w:w="3639" w:type="dxa"/>
            <w:shd w:val="clear" w:color="auto" w:fill="auto"/>
            <w:vAlign w:val="center"/>
          </w:tcPr>
          <w:p w14:paraId="26BADA78" w14:textId="6EF574CD" w:rsidR="005D58EA" w:rsidRPr="00CC329E" w:rsidRDefault="00D73FCA" w:rsidP="009B3B57">
            <w:pPr>
              <w:cnfStyle w:val="000000100000" w:firstRow="0" w:lastRow="0" w:firstColumn="0" w:lastColumn="0" w:oddVBand="0" w:evenVBand="0" w:oddHBand="1" w:evenHBand="0" w:firstRowFirstColumn="0" w:firstRowLastColumn="0" w:lastRowFirstColumn="0" w:lastRowLastColumn="0"/>
              <w:rPr>
                <w:rFonts w:ascii="Arial" w:hAnsi="Arial" w:cs="Arial"/>
                <w:color w:val="404040" w:themeColor="text1" w:themeTint="BF"/>
                <w:sz w:val="20"/>
                <w:szCs w:val="20"/>
              </w:rPr>
            </w:pPr>
            <w:r w:rsidRPr="00CC329E">
              <w:rPr>
                <w:rFonts w:ascii="Arial" w:hAnsi="Arial" w:cs="Arial"/>
                <w:color w:val="404040" w:themeColor="text1" w:themeTint="BF"/>
                <w:sz w:val="20"/>
                <w:szCs w:val="20"/>
              </w:rPr>
              <w:t>All Foundation staff</w:t>
            </w:r>
          </w:p>
        </w:tc>
        <w:tc>
          <w:tcPr>
            <w:tcW w:w="1634" w:type="dxa"/>
            <w:shd w:val="clear" w:color="auto" w:fill="404040" w:themeFill="text1" w:themeFillTint="BF"/>
            <w:vAlign w:val="center"/>
          </w:tcPr>
          <w:p w14:paraId="695BF692" w14:textId="77777777" w:rsidR="005D58EA" w:rsidRPr="00CC329E" w:rsidRDefault="005D58EA" w:rsidP="000230C0">
            <w:pPr>
              <w:cnfStyle w:val="000000100000" w:firstRow="0" w:lastRow="0" w:firstColumn="0" w:lastColumn="0" w:oddVBand="0" w:evenVBand="0" w:oddHBand="1" w:evenHBand="0" w:firstRowFirstColumn="0" w:firstRowLastColumn="0" w:lastRowFirstColumn="0" w:lastRowLastColumn="0"/>
              <w:rPr>
                <w:rFonts w:ascii="Arial" w:hAnsi="Arial" w:cs="Arial"/>
                <w:color w:val="404040" w:themeColor="text1" w:themeTint="BF"/>
                <w:sz w:val="20"/>
                <w:szCs w:val="20"/>
              </w:rPr>
            </w:pPr>
            <w:r w:rsidRPr="00CC329E">
              <w:rPr>
                <w:rFonts w:ascii="Arial" w:hAnsi="Arial" w:cs="Arial"/>
                <w:color w:val="FFFFFF" w:themeColor="background1"/>
                <w:sz w:val="20"/>
                <w:szCs w:val="20"/>
              </w:rPr>
              <w:t>Salary Band:</w:t>
            </w:r>
          </w:p>
        </w:tc>
        <w:tc>
          <w:tcPr>
            <w:tcW w:w="3458" w:type="dxa"/>
            <w:shd w:val="clear" w:color="auto" w:fill="auto"/>
            <w:vAlign w:val="center"/>
          </w:tcPr>
          <w:p w14:paraId="080F3C19" w14:textId="29D6087F" w:rsidR="005D58EA" w:rsidRPr="00CC329E" w:rsidRDefault="00714C76" w:rsidP="006E0304">
            <w:pPr>
              <w:cnfStyle w:val="000000100000" w:firstRow="0" w:lastRow="0" w:firstColumn="0" w:lastColumn="0" w:oddVBand="0" w:evenVBand="0" w:oddHBand="1" w:evenHBand="0" w:firstRowFirstColumn="0" w:firstRowLastColumn="0" w:lastRowFirstColumn="0" w:lastRowLastColumn="0"/>
              <w:rPr>
                <w:rFonts w:ascii="Arial" w:hAnsi="Arial" w:cs="Arial"/>
                <w:color w:val="404040" w:themeColor="text1" w:themeTint="BF"/>
                <w:sz w:val="20"/>
                <w:szCs w:val="20"/>
              </w:rPr>
            </w:pPr>
            <w:bookmarkStart w:id="0" w:name="_Hlk215942959"/>
            <w:r w:rsidRPr="00CC329E">
              <w:rPr>
                <w:rFonts w:ascii="Arial" w:hAnsi="Arial" w:cs="Arial"/>
                <w:color w:val="404040" w:themeColor="text1" w:themeTint="BF"/>
                <w:sz w:val="20"/>
                <w:szCs w:val="20"/>
              </w:rPr>
              <w:t>£</w:t>
            </w:r>
            <w:bookmarkEnd w:id="0"/>
            <w:r w:rsidR="00BC7FAC">
              <w:rPr>
                <w:rFonts w:ascii="Arial" w:hAnsi="Arial" w:cs="Arial"/>
                <w:color w:val="404040" w:themeColor="text1" w:themeTint="BF"/>
                <w:sz w:val="20"/>
                <w:szCs w:val="20"/>
              </w:rPr>
              <w:t>32,799 - £35,791</w:t>
            </w:r>
          </w:p>
        </w:tc>
      </w:tr>
    </w:tbl>
    <w:p w14:paraId="39329B25" w14:textId="77777777" w:rsidR="001633BA" w:rsidRPr="00CC329E" w:rsidRDefault="001633BA" w:rsidP="00372E2F">
      <w:pPr>
        <w:jc w:val="both"/>
        <w:rPr>
          <w:rFonts w:ascii="Arial" w:hAnsi="Arial" w:cs="Arial"/>
          <w:color w:val="404040" w:themeColor="text1" w:themeTint="BF"/>
          <w:sz w:val="20"/>
          <w:szCs w:val="20"/>
        </w:rPr>
      </w:pPr>
    </w:p>
    <w:sectPr w:rsidR="001633BA" w:rsidRPr="00CC329E" w:rsidSect="00261967">
      <w:headerReference w:type="even" r:id="rId7"/>
      <w:headerReference w:type="default" r:id="rId8"/>
      <w:headerReference w:type="first" r:id="rId9"/>
      <w:pgSz w:w="16838" w:h="11906" w:orient="landscape"/>
      <w:pgMar w:top="2694" w:right="720" w:bottom="2552" w:left="720" w:header="624" w:footer="25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36C26" w14:textId="77777777" w:rsidR="001C11D1" w:rsidRDefault="001C11D1" w:rsidP="00290320">
      <w:pPr>
        <w:spacing w:after="0" w:line="240" w:lineRule="auto"/>
      </w:pPr>
      <w:r>
        <w:separator/>
      </w:r>
    </w:p>
  </w:endnote>
  <w:endnote w:type="continuationSeparator" w:id="0">
    <w:p w14:paraId="6909C600" w14:textId="77777777" w:rsidR="001C11D1" w:rsidRDefault="001C11D1" w:rsidP="00290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0737B" w14:textId="77777777" w:rsidR="001C11D1" w:rsidRDefault="001C11D1" w:rsidP="00290320">
      <w:pPr>
        <w:spacing w:after="0" w:line="240" w:lineRule="auto"/>
      </w:pPr>
      <w:r>
        <w:separator/>
      </w:r>
    </w:p>
  </w:footnote>
  <w:footnote w:type="continuationSeparator" w:id="0">
    <w:p w14:paraId="5B87F4B6" w14:textId="77777777" w:rsidR="001C11D1" w:rsidRDefault="001C11D1" w:rsidP="00290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543E1" w14:textId="77777777" w:rsidR="00B07A96" w:rsidRDefault="001C11D1">
    <w:pPr>
      <w:pStyle w:val="Header"/>
    </w:pPr>
    <w:r>
      <w:rPr>
        <w:noProof/>
        <w:lang w:eastAsia="en-GB"/>
      </w:rPr>
      <w:pict w14:anchorId="37631E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82787" o:spid="_x0000_s1027" type="#_x0000_t75" alt="Landscape-01" style="position:absolute;margin-left:0;margin-top:0;width:841.9pt;height:595.2pt;z-index:-251657216;mso-wrap-edited:f;mso-width-percent:0;mso-height-percent:0;mso-position-horizontal:center;mso-position-horizontal-relative:margin;mso-position-vertical:center;mso-position-vertical-relative:margin;mso-width-percent:0;mso-height-percent:0" o:allowincell="f">
          <v:imagedata r:id="rId1" o:title="Landscape-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087A4" w14:textId="0C9D6FD1" w:rsidR="00B07A96" w:rsidRDefault="001C11D1" w:rsidP="00290320">
    <w:pPr>
      <w:tabs>
        <w:tab w:val="center" w:pos="4513"/>
        <w:tab w:val="right" w:pos="9026"/>
      </w:tabs>
      <w:spacing w:after="0" w:line="240" w:lineRule="auto"/>
      <w:ind w:left="720"/>
      <w:jc w:val="right"/>
      <w:rPr>
        <w:rFonts w:ascii="Arial" w:eastAsia="Arial" w:hAnsi="Arial" w:cs="Arial"/>
        <w:b/>
        <w:color w:val="EB2331"/>
        <w:sz w:val="48"/>
      </w:rPr>
    </w:pPr>
    <w:r>
      <w:rPr>
        <w:noProof/>
      </w:rPr>
      <w:pict w14:anchorId="0CC56A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314.5pt;margin-top:-17.55pt;width:151.45pt;height:106.85pt;z-index:-251652096;mso-wrap-edited:f;mso-width-percent:0;mso-height-percent:0;mso-position-horizontal-relative:text;mso-position-vertical-relative:text;mso-width-percent:0;mso-height-percent:0;mso-width-relative:page;mso-height-relative:page" wrapcoords="10413 3038 9818 3122 8331 4050 8331 4388 8093 4809 7617 5738 7319 7088 7319 8438 7617 9788 8212 11138 8271 11391 9640 12488 9937 12488 10711 13838 6069 14006 5831 14091 5831 18394 6010 18478 7021 18478 14221 18478 15531 18478 15828 18394 15709 16031 15531 15441 15233 15188 15709 14259 15114 14006 10830 13838 11603 12488 11901 12488 13269 11391 13329 11138 13924 9788 14221 8438 14221 7088 13983 5738 13210 4388 13269 4050 11722 3122 11127 3038 10413 3038">
          <v:imagedata r:id="rId1" o:title="robins_logo_vertical_rgb"/>
          <w10:wrap type="tight"/>
        </v:shape>
      </w:pict>
    </w:r>
  </w:p>
  <w:p w14:paraId="33706E4E" w14:textId="536EC935" w:rsidR="00B07A96" w:rsidRPr="00B258B6" w:rsidRDefault="000A739A" w:rsidP="002811CC">
    <w:pPr>
      <w:tabs>
        <w:tab w:val="center" w:pos="4513"/>
        <w:tab w:val="right" w:pos="9026"/>
      </w:tabs>
      <w:spacing w:after="0" w:line="240" w:lineRule="auto"/>
      <w:ind w:left="720"/>
      <w:jc w:val="right"/>
      <w:rPr>
        <w:rFonts w:ascii="Arial" w:eastAsia="Arial" w:hAnsi="Arial" w:cs="Times New Roman"/>
        <w:b/>
        <w:color w:val="E21A23"/>
      </w:rPr>
    </w:pPr>
    <w:r>
      <w:rPr>
        <w:rFonts w:ascii="Arial" w:eastAsia="Arial" w:hAnsi="Arial" w:cs="Arial"/>
        <w:b/>
        <w:color w:val="E21A23"/>
        <w:sz w:val="48"/>
      </w:rPr>
      <w:tab/>
    </w:r>
    <w:r>
      <w:rPr>
        <w:rFonts w:ascii="Arial" w:eastAsia="Arial" w:hAnsi="Arial" w:cs="Arial"/>
        <w:b/>
        <w:color w:val="E21A23"/>
        <w:sz w:val="48"/>
      </w:rPr>
      <w:tab/>
    </w:r>
    <w:r>
      <w:rPr>
        <w:rFonts w:ascii="Arial" w:eastAsia="Arial" w:hAnsi="Arial" w:cs="Arial"/>
        <w:b/>
        <w:color w:val="E21A23"/>
        <w:sz w:val="48"/>
      </w:rPr>
      <w:tab/>
    </w:r>
    <w:r w:rsidR="00B07A96" w:rsidRPr="00B258B6">
      <w:rPr>
        <w:rFonts w:ascii="Arial" w:eastAsia="Arial" w:hAnsi="Arial" w:cs="Arial"/>
        <w:b/>
        <w:color w:val="E21A23"/>
        <w:sz w:val="48"/>
      </w:rPr>
      <w:t>Role Profile</w:t>
    </w:r>
  </w:p>
  <w:p w14:paraId="7B446400" w14:textId="5AB9EC05" w:rsidR="00B07A96" w:rsidRDefault="00B07A96">
    <w:pPr>
      <w:pStyle w:val="Header"/>
    </w:pPr>
    <w:r w:rsidRPr="00290320">
      <w:rPr>
        <w:rFonts w:ascii="Arial" w:eastAsia="Arial" w:hAnsi="Arial" w:cs="Arial"/>
        <w:noProof/>
        <w:color w:val="3C3C3C"/>
        <w:sz w:val="20"/>
        <w:lang w:eastAsia="en-GB"/>
      </w:rPr>
      <mc:AlternateContent>
        <mc:Choice Requires="wps">
          <w:drawing>
            <wp:anchor distT="0" distB="0" distL="114300" distR="114300" simplePos="0" relativeHeight="251662336" behindDoc="0" locked="1" layoutInCell="1" allowOverlap="1" wp14:anchorId="047E2513" wp14:editId="29A05189">
              <wp:simplePos x="0" y="0"/>
              <wp:positionH relativeFrom="column">
                <wp:posOffset>180975</wp:posOffset>
              </wp:positionH>
              <wp:positionV relativeFrom="page">
                <wp:posOffset>1552575</wp:posOffset>
              </wp:positionV>
              <wp:extent cx="9611995" cy="0"/>
              <wp:effectExtent l="0" t="0" r="27305" b="19050"/>
              <wp:wrapNone/>
              <wp:docPr id="311" name="Straight Connector 311"/>
              <wp:cNvGraphicFramePr/>
              <a:graphic xmlns:a="http://schemas.openxmlformats.org/drawingml/2006/main">
                <a:graphicData uri="http://schemas.microsoft.com/office/word/2010/wordprocessingShape">
                  <wps:wsp>
                    <wps:cNvCnPr/>
                    <wps:spPr>
                      <a:xfrm>
                        <a:off x="0" y="0"/>
                        <a:ext cx="9611995" cy="0"/>
                      </a:xfrm>
                      <a:prstGeom prst="line">
                        <a:avLst/>
                      </a:prstGeom>
                      <a:noFill/>
                      <a:ln w="6350" cap="flat" cmpd="sng" algn="ctr">
                        <a:solidFill>
                          <a:srgbClr val="FFFFFF">
                            <a:lumMod val="75000"/>
                          </a:srgbClr>
                        </a:solidFill>
                        <a:prstDash val="solid"/>
                        <a:miter lim="800000"/>
                      </a:ln>
                      <a:effectLst/>
                    </wps:spPr>
                    <wps:bodyPr/>
                  </wps:wsp>
                </a:graphicData>
              </a:graphic>
              <wp14:sizeRelH relativeFrom="margin">
                <wp14:pctWidth>0</wp14:pctWidth>
              </wp14:sizeRelH>
            </wp:anchor>
          </w:drawing>
        </mc:Choice>
        <mc:Fallback>
          <w:pict>
            <v:line w14:anchorId="5420077C" id="Straight Connector 31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4.25pt,122.25pt" to="771.1pt,1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" strokecolor="#bfbfbf" strokeweight=".5pt">
              <v:stroke joinstyle="miter"/>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38F7A" w14:textId="77777777" w:rsidR="00B07A96" w:rsidRDefault="001C11D1">
    <w:pPr>
      <w:pStyle w:val="Header"/>
    </w:pPr>
    <w:r>
      <w:rPr>
        <w:noProof/>
        <w:lang w:eastAsia="en-GB"/>
      </w:rPr>
      <w:pict w14:anchorId="61FA47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82786" o:spid="_x0000_s1025" type="#_x0000_t75" alt="Landscape-01" style="position:absolute;margin-left:0;margin-top:0;width:841.9pt;height:595.2pt;z-index:-251658240;mso-wrap-edited:f;mso-width-percent:0;mso-height-percent:0;mso-position-horizontal:center;mso-position-horizontal-relative:margin;mso-position-vertical:center;mso-position-vertical-relative:margin;mso-width-percent:0;mso-height-percent:0" o:allowincell="f">
          <v:imagedata r:id="rId1" o:title="Landscape-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421078"/>
    <w:multiLevelType w:val="hybridMultilevel"/>
    <w:tmpl w:val="DFDED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CCF02B6"/>
    <w:multiLevelType w:val="hybridMultilevel"/>
    <w:tmpl w:val="4D06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9F0C6D"/>
    <w:multiLevelType w:val="hybridMultilevel"/>
    <w:tmpl w:val="70D8AD7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FF6143"/>
    <w:multiLevelType w:val="hybridMultilevel"/>
    <w:tmpl w:val="49AA6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072B6B"/>
    <w:multiLevelType w:val="hybridMultilevel"/>
    <w:tmpl w:val="B094974A"/>
    <w:lvl w:ilvl="0" w:tplc="08090001">
      <w:start w:val="1"/>
      <w:numFmt w:val="bullet"/>
      <w:lvlText w:val=""/>
      <w:lvlJc w:val="left"/>
      <w:pPr>
        <w:ind w:left="720" w:hanging="360"/>
      </w:pPr>
      <w:rPr>
        <w:rFonts w:ascii="Symbol" w:hAnsi="Symbol" w:hint="default"/>
        <w:color w:val="404040" w:themeColor="text1" w:themeTint="BF"/>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3B371F"/>
    <w:multiLevelType w:val="multilevel"/>
    <w:tmpl w:val="9DE00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0910B2"/>
    <w:multiLevelType w:val="hybridMultilevel"/>
    <w:tmpl w:val="8188CEB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6452279"/>
    <w:multiLevelType w:val="hybridMultilevel"/>
    <w:tmpl w:val="8BC20E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8734CA6"/>
    <w:multiLevelType w:val="hybridMultilevel"/>
    <w:tmpl w:val="ED36E53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AEA5AC4"/>
    <w:multiLevelType w:val="hybridMultilevel"/>
    <w:tmpl w:val="89A6165A"/>
    <w:lvl w:ilvl="0" w:tplc="8FA2D9C8">
      <w:start w:val="1"/>
      <w:numFmt w:val="decimal"/>
      <w:lvlText w:val="%1."/>
      <w:lvlJc w:val="left"/>
      <w:pPr>
        <w:ind w:left="720" w:hanging="360"/>
      </w:pPr>
      <w:rPr>
        <w:rFonts w:asciiTheme="majorHAnsi" w:eastAsiaTheme="minorHAnsi" w:hAnsiTheme="majorHAnsi" w:cstheme="maj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BE1D7B"/>
    <w:multiLevelType w:val="multilevel"/>
    <w:tmpl w:val="3E98B7F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DD312C"/>
    <w:multiLevelType w:val="hybridMultilevel"/>
    <w:tmpl w:val="2FC60B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E52C5D"/>
    <w:multiLevelType w:val="hybridMultilevel"/>
    <w:tmpl w:val="52261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472740"/>
    <w:multiLevelType w:val="hybridMultilevel"/>
    <w:tmpl w:val="16B2F3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0A5D05"/>
    <w:multiLevelType w:val="multilevel"/>
    <w:tmpl w:val="880A7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FD49E7"/>
    <w:multiLevelType w:val="hybridMultilevel"/>
    <w:tmpl w:val="ED847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5D62DE"/>
    <w:multiLevelType w:val="multilevel"/>
    <w:tmpl w:val="61E87290"/>
    <w:lvl w:ilvl="0">
      <w:start w:val="1"/>
      <w:numFmt w:val="decimal"/>
      <w:lvlText w:val="%1."/>
      <w:lvlJc w:val="left"/>
      <w:pPr>
        <w:tabs>
          <w:tab w:val="num" w:pos="720"/>
        </w:tabs>
        <w:ind w:left="720" w:hanging="360"/>
      </w:pPr>
      <w:rPr>
        <w:rFonts w:ascii="Arial" w:eastAsiaTheme="minorHAnsi"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AA3CC9"/>
    <w:multiLevelType w:val="hybridMultilevel"/>
    <w:tmpl w:val="3EEA22F0"/>
    <w:lvl w:ilvl="0" w:tplc="B574D8F2">
      <w:start w:val="1"/>
      <w:numFmt w:val="decimal"/>
      <w:lvlText w:val="%1."/>
      <w:lvlJc w:val="left"/>
      <w:pPr>
        <w:ind w:left="720" w:hanging="360"/>
      </w:pPr>
      <w:rPr>
        <w:rFonts w:asciiTheme="majorHAnsi" w:eastAsiaTheme="minorHAnsi" w:hAnsiTheme="majorHAnsi" w:cstheme="majorHAnsi"/>
        <w:color w:val="404040" w:themeColor="text1" w:themeTint="BF"/>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D826AA"/>
    <w:multiLevelType w:val="hybridMultilevel"/>
    <w:tmpl w:val="0450C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E63F73"/>
    <w:multiLevelType w:val="hybridMultilevel"/>
    <w:tmpl w:val="D864F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143996"/>
    <w:multiLevelType w:val="hybridMultilevel"/>
    <w:tmpl w:val="BD0630F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E3853C6"/>
    <w:multiLevelType w:val="hybridMultilevel"/>
    <w:tmpl w:val="39E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E1470B"/>
    <w:multiLevelType w:val="hybridMultilevel"/>
    <w:tmpl w:val="4F18D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17287D"/>
    <w:multiLevelType w:val="multilevel"/>
    <w:tmpl w:val="002A8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9E22C9"/>
    <w:multiLevelType w:val="hybridMultilevel"/>
    <w:tmpl w:val="4F8AE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A452D9"/>
    <w:multiLevelType w:val="hybridMultilevel"/>
    <w:tmpl w:val="4F0877B0"/>
    <w:lvl w:ilvl="0" w:tplc="08090001">
      <w:start w:val="1"/>
      <w:numFmt w:val="bullet"/>
      <w:lvlText w:val=""/>
      <w:lvlJc w:val="left"/>
      <w:pPr>
        <w:ind w:left="720" w:hanging="360"/>
      </w:pPr>
      <w:rPr>
        <w:rFonts w:ascii="Symbol" w:hAnsi="Symbol" w:hint="default"/>
        <w:color w:val="404040" w:themeColor="text1" w:themeTint="BF"/>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2352CFD"/>
    <w:multiLevelType w:val="hybridMultilevel"/>
    <w:tmpl w:val="1F78AECC"/>
    <w:lvl w:ilvl="0" w:tplc="B212CD0E">
      <w:start w:val="1"/>
      <w:numFmt w:val="decimal"/>
      <w:lvlText w:val="%1."/>
      <w:lvlJc w:val="left"/>
      <w:pPr>
        <w:ind w:left="720" w:hanging="360"/>
      </w:pPr>
      <w:rPr>
        <w:rFonts w:ascii="Arial" w:hAnsi="Arial" w:cs="Arial" w:hint="default"/>
        <w:color w:val="404040" w:themeColor="text1" w:themeTint="BF"/>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437CEC"/>
    <w:multiLevelType w:val="multilevel"/>
    <w:tmpl w:val="732CC6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6F7A24"/>
    <w:multiLevelType w:val="hybridMultilevel"/>
    <w:tmpl w:val="FF841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1388741">
    <w:abstractNumId w:val="29"/>
  </w:num>
  <w:num w:numId="2" w16cid:durableId="728503383">
    <w:abstractNumId w:val="15"/>
  </w:num>
  <w:num w:numId="3" w16cid:durableId="155148564">
    <w:abstractNumId w:val="13"/>
  </w:num>
  <w:num w:numId="4" w16cid:durableId="521823156">
    <w:abstractNumId w:val="3"/>
  </w:num>
  <w:num w:numId="5" w16cid:durableId="88737561">
    <w:abstractNumId w:val="23"/>
  </w:num>
  <w:num w:numId="6" w16cid:durableId="2062552375">
    <w:abstractNumId w:val="24"/>
  </w:num>
  <w:num w:numId="7" w16cid:durableId="1156455160">
    <w:abstractNumId w:val="20"/>
  </w:num>
  <w:num w:numId="8" w16cid:durableId="276063449">
    <w:abstractNumId w:val="5"/>
  </w:num>
  <w:num w:numId="9" w16cid:durableId="2079210000">
    <w:abstractNumId w:val="16"/>
  </w:num>
  <w:num w:numId="10" w16cid:durableId="1248342774">
    <w:abstractNumId w:val="12"/>
  </w:num>
  <w:num w:numId="11" w16cid:durableId="626470741">
    <w:abstractNumId w:val="0"/>
  </w:num>
  <w:num w:numId="12" w16cid:durableId="1008216945">
    <w:abstractNumId w:val="1"/>
  </w:num>
  <w:num w:numId="13" w16cid:durableId="855778060">
    <w:abstractNumId w:val="28"/>
  </w:num>
  <w:num w:numId="14" w16cid:durableId="233275094">
    <w:abstractNumId w:val="19"/>
  </w:num>
  <w:num w:numId="15" w16cid:durableId="165294725">
    <w:abstractNumId w:val="9"/>
  </w:num>
  <w:num w:numId="16" w16cid:durableId="394206337">
    <w:abstractNumId w:val="11"/>
  </w:num>
  <w:num w:numId="17" w16cid:durableId="1926650786">
    <w:abstractNumId w:val="18"/>
  </w:num>
  <w:num w:numId="18" w16cid:durableId="1423334239">
    <w:abstractNumId w:val="2"/>
  </w:num>
  <w:num w:numId="19" w16cid:durableId="1021468186">
    <w:abstractNumId w:val="21"/>
  </w:num>
  <w:num w:numId="20" w16cid:durableId="1148088293">
    <w:abstractNumId w:val="10"/>
  </w:num>
  <w:num w:numId="21" w16cid:durableId="924800143">
    <w:abstractNumId w:val="8"/>
  </w:num>
  <w:num w:numId="22" w16cid:durableId="2009360492">
    <w:abstractNumId w:val="14"/>
  </w:num>
  <w:num w:numId="23" w16cid:durableId="1575779310">
    <w:abstractNumId w:val="4"/>
  </w:num>
  <w:num w:numId="24" w16cid:durableId="1755977983">
    <w:abstractNumId w:val="22"/>
  </w:num>
  <w:num w:numId="25" w16cid:durableId="112216450">
    <w:abstractNumId w:val="27"/>
  </w:num>
  <w:num w:numId="26" w16cid:durableId="438646679">
    <w:abstractNumId w:val="17"/>
  </w:num>
  <w:num w:numId="27" w16cid:durableId="1017075980">
    <w:abstractNumId w:val="30"/>
  </w:num>
  <w:num w:numId="28" w16cid:durableId="1799372620">
    <w:abstractNumId w:val="6"/>
  </w:num>
  <w:num w:numId="29" w16cid:durableId="1284114124">
    <w:abstractNumId w:val="26"/>
  </w:num>
  <w:num w:numId="30" w16cid:durableId="827986083">
    <w:abstractNumId w:val="25"/>
  </w:num>
  <w:num w:numId="31" w16cid:durableId="2961109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320"/>
    <w:rsid w:val="00011A89"/>
    <w:rsid w:val="00014332"/>
    <w:rsid w:val="000230C0"/>
    <w:rsid w:val="00034584"/>
    <w:rsid w:val="00035F8F"/>
    <w:rsid w:val="00041746"/>
    <w:rsid w:val="000602DD"/>
    <w:rsid w:val="00082667"/>
    <w:rsid w:val="000979BB"/>
    <w:rsid w:val="000A6D8E"/>
    <w:rsid w:val="000A739A"/>
    <w:rsid w:val="000C1183"/>
    <w:rsid w:val="000E66E2"/>
    <w:rsid w:val="000F5DBA"/>
    <w:rsid w:val="00103E24"/>
    <w:rsid w:val="00106DB0"/>
    <w:rsid w:val="00107836"/>
    <w:rsid w:val="0012104F"/>
    <w:rsid w:val="00124A3A"/>
    <w:rsid w:val="00154586"/>
    <w:rsid w:val="001633BA"/>
    <w:rsid w:val="001774FD"/>
    <w:rsid w:val="00181496"/>
    <w:rsid w:val="00184BB6"/>
    <w:rsid w:val="00184F7B"/>
    <w:rsid w:val="001938F3"/>
    <w:rsid w:val="001A5A30"/>
    <w:rsid w:val="001B08A5"/>
    <w:rsid w:val="001B5FB8"/>
    <w:rsid w:val="001C11D1"/>
    <w:rsid w:val="001C3E1B"/>
    <w:rsid w:val="001D2BF5"/>
    <w:rsid w:val="001D38A2"/>
    <w:rsid w:val="001F1DAE"/>
    <w:rsid w:val="001F1E10"/>
    <w:rsid w:val="002116F3"/>
    <w:rsid w:val="00256571"/>
    <w:rsid w:val="00261967"/>
    <w:rsid w:val="002643D9"/>
    <w:rsid w:val="002811CC"/>
    <w:rsid w:val="002866F3"/>
    <w:rsid w:val="00290320"/>
    <w:rsid w:val="00295F57"/>
    <w:rsid w:val="002B2361"/>
    <w:rsid w:val="002D26D3"/>
    <w:rsid w:val="002E0E30"/>
    <w:rsid w:val="002E1EC4"/>
    <w:rsid w:val="002E558D"/>
    <w:rsid w:val="00300336"/>
    <w:rsid w:val="003130B3"/>
    <w:rsid w:val="003266D6"/>
    <w:rsid w:val="003318F4"/>
    <w:rsid w:val="003714ED"/>
    <w:rsid w:val="00372E2F"/>
    <w:rsid w:val="00387CCE"/>
    <w:rsid w:val="003948ED"/>
    <w:rsid w:val="003964A2"/>
    <w:rsid w:val="003A30A7"/>
    <w:rsid w:val="00405FC8"/>
    <w:rsid w:val="004142DE"/>
    <w:rsid w:val="00422D12"/>
    <w:rsid w:val="004274E8"/>
    <w:rsid w:val="00476AC3"/>
    <w:rsid w:val="004A279F"/>
    <w:rsid w:val="004A6800"/>
    <w:rsid w:val="004B39B2"/>
    <w:rsid w:val="004B40D2"/>
    <w:rsid w:val="004C43D6"/>
    <w:rsid w:val="004E19D1"/>
    <w:rsid w:val="004E229E"/>
    <w:rsid w:val="00530EB3"/>
    <w:rsid w:val="00553AAF"/>
    <w:rsid w:val="00562C41"/>
    <w:rsid w:val="0057049D"/>
    <w:rsid w:val="005838E0"/>
    <w:rsid w:val="005A0F1D"/>
    <w:rsid w:val="005B7284"/>
    <w:rsid w:val="005C3F24"/>
    <w:rsid w:val="005C4288"/>
    <w:rsid w:val="005D2263"/>
    <w:rsid w:val="005D58EA"/>
    <w:rsid w:val="005D5EA7"/>
    <w:rsid w:val="005E1DAC"/>
    <w:rsid w:val="005F03E8"/>
    <w:rsid w:val="00621CD5"/>
    <w:rsid w:val="00633E77"/>
    <w:rsid w:val="00644B07"/>
    <w:rsid w:val="006602D5"/>
    <w:rsid w:val="00663C76"/>
    <w:rsid w:val="00671DA7"/>
    <w:rsid w:val="006A4D0F"/>
    <w:rsid w:val="006A62FF"/>
    <w:rsid w:val="006A72F3"/>
    <w:rsid w:val="006C3D02"/>
    <w:rsid w:val="006D6EEB"/>
    <w:rsid w:val="006E0304"/>
    <w:rsid w:val="006E52AD"/>
    <w:rsid w:val="00714C76"/>
    <w:rsid w:val="0072407B"/>
    <w:rsid w:val="007354C9"/>
    <w:rsid w:val="007401A6"/>
    <w:rsid w:val="00740640"/>
    <w:rsid w:val="00784EED"/>
    <w:rsid w:val="00793703"/>
    <w:rsid w:val="007A7C27"/>
    <w:rsid w:val="007D7D7A"/>
    <w:rsid w:val="007F172A"/>
    <w:rsid w:val="007F7739"/>
    <w:rsid w:val="008116DC"/>
    <w:rsid w:val="008209D3"/>
    <w:rsid w:val="0083561F"/>
    <w:rsid w:val="00841C4F"/>
    <w:rsid w:val="00851CC7"/>
    <w:rsid w:val="00883BB8"/>
    <w:rsid w:val="00894BD5"/>
    <w:rsid w:val="0089761E"/>
    <w:rsid w:val="008A3615"/>
    <w:rsid w:val="008A660A"/>
    <w:rsid w:val="008B383E"/>
    <w:rsid w:val="008B6149"/>
    <w:rsid w:val="008D34AE"/>
    <w:rsid w:val="008D403D"/>
    <w:rsid w:val="008D6F5E"/>
    <w:rsid w:val="008E267C"/>
    <w:rsid w:val="008F0048"/>
    <w:rsid w:val="009100F1"/>
    <w:rsid w:val="00922C13"/>
    <w:rsid w:val="00950D4D"/>
    <w:rsid w:val="00965E8B"/>
    <w:rsid w:val="00970406"/>
    <w:rsid w:val="00974DCD"/>
    <w:rsid w:val="00982E68"/>
    <w:rsid w:val="00993880"/>
    <w:rsid w:val="009947AD"/>
    <w:rsid w:val="009A4361"/>
    <w:rsid w:val="009A4A95"/>
    <w:rsid w:val="009B3B57"/>
    <w:rsid w:val="009B4F68"/>
    <w:rsid w:val="009B76C1"/>
    <w:rsid w:val="009C6064"/>
    <w:rsid w:val="00A20A1E"/>
    <w:rsid w:val="00A379C1"/>
    <w:rsid w:val="00A47BED"/>
    <w:rsid w:val="00A60498"/>
    <w:rsid w:val="00A72B88"/>
    <w:rsid w:val="00A85896"/>
    <w:rsid w:val="00A93EB2"/>
    <w:rsid w:val="00AA0C83"/>
    <w:rsid w:val="00AB1501"/>
    <w:rsid w:val="00AC6144"/>
    <w:rsid w:val="00AD50D8"/>
    <w:rsid w:val="00AF320B"/>
    <w:rsid w:val="00AF6D0C"/>
    <w:rsid w:val="00B07A96"/>
    <w:rsid w:val="00B2075E"/>
    <w:rsid w:val="00B258B6"/>
    <w:rsid w:val="00B436C6"/>
    <w:rsid w:val="00B46263"/>
    <w:rsid w:val="00B60E85"/>
    <w:rsid w:val="00B71915"/>
    <w:rsid w:val="00B940F4"/>
    <w:rsid w:val="00B9480C"/>
    <w:rsid w:val="00BC1B97"/>
    <w:rsid w:val="00BC7FAC"/>
    <w:rsid w:val="00BD499C"/>
    <w:rsid w:val="00BE2B20"/>
    <w:rsid w:val="00BE59A9"/>
    <w:rsid w:val="00BF07F8"/>
    <w:rsid w:val="00C047F0"/>
    <w:rsid w:val="00C05E61"/>
    <w:rsid w:val="00C07D1F"/>
    <w:rsid w:val="00C12510"/>
    <w:rsid w:val="00C12CFC"/>
    <w:rsid w:val="00C15D4F"/>
    <w:rsid w:val="00C3041E"/>
    <w:rsid w:val="00C40DE9"/>
    <w:rsid w:val="00C565B1"/>
    <w:rsid w:val="00C83E9B"/>
    <w:rsid w:val="00C945CF"/>
    <w:rsid w:val="00CA0CA3"/>
    <w:rsid w:val="00CC329E"/>
    <w:rsid w:val="00CC61DC"/>
    <w:rsid w:val="00CE463C"/>
    <w:rsid w:val="00CF1084"/>
    <w:rsid w:val="00D01271"/>
    <w:rsid w:val="00D06BB3"/>
    <w:rsid w:val="00D11F6E"/>
    <w:rsid w:val="00D139D8"/>
    <w:rsid w:val="00D171B2"/>
    <w:rsid w:val="00D20A58"/>
    <w:rsid w:val="00D27D44"/>
    <w:rsid w:val="00D51DB4"/>
    <w:rsid w:val="00D52ACD"/>
    <w:rsid w:val="00D55B12"/>
    <w:rsid w:val="00D61FDF"/>
    <w:rsid w:val="00D677EB"/>
    <w:rsid w:val="00D70073"/>
    <w:rsid w:val="00D72214"/>
    <w:rsid w:val="00D73FCA"/>
    <w:rsid w:val="00D96874"/>
    <w:rsid w:val="00DA10DB"/>
    <w:rsid w:val="00DB1D13"/>
    <w:rsid w:val="00DB6AD2"/>
    <w:rsid w:val="00DB7B8E"/>
    <w:rsid w:val="00DC124F"/>
    <w:rsid w:val="00DE45B9"/>
    <w:rsid w:val="00DE4BE7"/>
    <w:rsid w:val="00DF50CB"/>
    <w:rsid w:val="00E00BE7"/>
    <w:rsid w:val="00E1095E"/>
    <w:rsid w:val="00E1379A"/>
    <w:rsid w:val="00E2711A"/>
    <w:rsid w:val="00E459A1"/>
    <w:rsid w:val="00E55960"/>
    <w:rsid w:val="00E61A78"/>
    <w:rsid w:val="00E82718"/>
    <w:rsid w:val="00E93CB7"/>
    <w:rsid w:val="00EB1B88"/>
    <w:rsid w:val="00ED4203"/>
    <w:rsid w:val="00EE0A87"/>
    <w:rsid w:val="00EF5311"/>
    <w:rsid w:val="00F11326"/>
    <w:rsid w:val="00F23CEE"/>
    <w:rsid w:val="00F3300C"/>
    <w:rsid w:val="00F46A1B"/>
    <w:rsid w:val="00F530D7"/>
    <w:rsid w:val="00F60816"/>
    <w:rsid w:val="00F63675"/>
    <w:rsid w:val="00F65E04"/>
    <w:rsid w:val="00F925B9"/>
    <w:rsid w:val="00F948F2"/>
    <w:rsid w:val="00F961E9"/>
    <w:rsid w:val="00FA5215"/>
    <w:rsid w:val="00FD2B2D"/>
    <w:rsid w:val="00FD7A11"/>
    <w:rsid w:val="00FE1872"/>
    <w:rsid w:val="00FE1ABC"/>
    <w:rsid w:val="00FE637C"/>
    <w:rsid w:val="00FF1767"/>
    <w:rsid w:val="00FF21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427F3"/>
  <w15:docId w15:val="{0BAACBEF-B4F6-4972-97C6-CEA4EDA17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A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03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320"/>
  </w:style>
  <w:style w:type="paragraph" w:styleId="Footer">
    <w:name w:val="footer"/>
    <w:basedOn w:val="Normal"/>
    <w:link w:val="FooterChar"/>
    <w:uiPriority w:val="99"/>
    <w:unhideWhenUsed/>
    <w:rsid w:val="002903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320"/>
  </w:style>
  <w:style w:type="table" w:styleId="TableGrid">
    <w:name w:val="Table Grid"/>
    <w:basedOn w:val="TableNormal"/>
    <w:uiPriority w:val="39"/>
    <w:rsid w:val="00023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0230C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476AC3"/>
    <w:pPr>
      <w:ind w:left="720"/>
      <w:contextualSpacing/>
    </w:pPr>
  </w:style>
  <w:style w:type="paragraph" w:styleId="PlainText">
    <w:name w:val="Plain Text"/>
    <w:basedOn w:val="Normal"/>
    <w:link w:val="PlainTextChar"/>
    <w:uiPriority w:val="99"/>
    <w:unhideWhenUsed/>
    <w:rsid w:val="00184BB6"/>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184BB6"/>
    <w:rPr>
      <w:rFonts w:ascii="Calibri" w:eastAsia="Calibri" w:hAnsi="Calibri" w:cs="Times New Roman"/>
      <w:szCs w:val="21"/>
    </w:rPr>
  </w:style>
  <w:style w:type="paragraph" w:styleId="NormalWeb">
    <w:name w:val="Normal (Web)"/>
    <w:basedOn w:val="Normal"/>
    <w:uiPriority w:val="99"/>
    <w:unhideWhenUsed/>
    <w:rsid w:val="00FE18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0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114579">
      <w:bodyDiv w:val="1"/>
      <w:marLeft w:val="0"/>
      <w:marRight w:val="0"/>
      <w:marTop w:val="0"/>
      <w:marBottom w:val="0"/>
      <w:divBdr>
        <w:top w:val="none" w:sz="0" w:space="0" w:color="auto"/>
        <w:left w:val="none" w:sz="0" w:space="0" w:color="auto"/>
        <w:bottom w:val="none" w:sz="0" w:space="0" w:color="auto"/>
        <w:right w:val="none" w:sz="0" w:space="0" w:color="auto"/>
      </w:divBdr>
    </w:div>
    <w:div w:id="1283029748">
      <w:bodyDiv w:val="1"/>
      <w:marLeft w:val="0"/>
      <w:marRight w:val="0"/>
      <w:marTop w:val="0"/>
      <w:marBottom w:val="0"/>
      <w:divBdr>
        <w:top w:val="none" w:sz="0" w:space="0" w:color="auto"/>
        <w:left w:val="none" w:sz="0" w:space="0" w:color="auto"/>
        <w:bottom w:val="none" w:sz="0" w:space="0" w:color="auto"/>
        <w:right w:val="none" w:sz="0" w:space="0" w:color="auto"/>
      </w:divBdr>
    </w:div>
    <w:div w:id="1398162964">
      <w:bodyDiv w:val="1"/>
      <w:marLeft w:val="0"/>
      <w:marRight w:val="0"/>
      <w:marTop w:val="0"/>
      <w:marBottom w:val="0"/>
      <w:divBdr>
        <w:top w:val="none" w:sz="0" w:space="0" w:color="auto"/>
        <w:left w:val="none" w:sz="0" w:space="0" w:color="auto"/>
        <w:bottom w:val="none" w:sz="0" w:space="0" w:color="auto"/>
        <w:right w:val="none" w:sz="0" w:space="0" w:color="auto"/>
      </w:divBdr>
    </w:div>
    <w:div w:id="1487359469">
      <w:bodyDiv w:val="1"/>
      <w:marLeft w:val="0"/>
      <w:marRight w:val="0"/>
      <w:marTop w:val="0"/>
      <w:marBottom w:val="0"/>
      <w:divBdr>
        <w:top w:val="none" w:sz="0" w:space="0" w:color="auto"/>
        <w:left w:val="none" w:sz="0" w:space="0" w:color="auto"/>
        <w:bottom w:val="none" w:sz="0" w:space="0" w:color="auto"/>
        <w:right w:val="none" w:sz="0" w:space="0" w:color="auto"/>
      </w:divBdr>
    </w:div>
    <w:div w:id="1984918569">
      <w:bodyDiv w:val="1"/>
      <w:marLeft w:val="0"/>
      <w:marRight w:val="0"/>
      <w:marTop w:val="0"/>
      <w:marBottom w:val="0"/>
      <w:divBdr>
        <w:top w:val="none" w:sz="0" w:space="0" w:color="auto"/>
        <w:left w:val="none" w:sz="0" w:space="0" w:color="auto"/>
        <w:bottom w:val="none" w:sz="0" w:space="0" w:color="auto"/>
        <w:right w:val="none" w:sz="0" w:space="0" w:color="auto"/>
      </w:divBdr>
    </w:div>
    <w:div w:id="1991207806">
      <w:bodyDiv w:val="1"/>
      <w:marLeft w:val="0"/>
      <w:marRight w:val="0"/>
      <w:marTop w:val="0"/>
      <w:marBottom w:val="0"/>
      <w:divBdr>
        <w:top w:val="none" w:sz="0" w:space="0" w:color="auto"/>
        <w:left w:val="none" w:sz="0" w:space="0" w:color="auto"/>
        <w:bottom w:val="none" w:sz="0" w:space="0" w:color="auto"/>
        <w:right w:val="none" w:sz="0" w:space="0" w:color="auto"/>
      </w:divBdr>
      <w:divsChild>
        <w:div w:id="532426847">
          <w:marLeft w:val="0"/>
          <w:marRight w:val="0"/>
          <w:marTop w:val="0"/>
          <w:marBottom w:val="0"/>
          <w:divBdr>
            <w:top w:val="none" w:sz="0" w:space="0" w:color="auto"/>
            <w:left w:val="none" w:sz="0" w:space="0" w:color="auto"/>
            <w:bottom w:val="none" w:sz="0" w:space="0" w:color="auto"/>
            <w:right w:val="none" w:sz="0" w:space="0" w:color="auto"/>
          </w:divBdr>
          <w:divsChild>
            <w:div w:id="375201158">
              <w:marLeft w:val="0"/>
              <w:marRight w:val="0"/>
              <w:marTop w:val="0"/>
              <w:marBottom w:val="0"/>
              <w:divBdr>
                <w:top w:val="none" w:sz="0" w:space="0" w:color="auto"/>
                <w:left w:val="none" w:sz="0" w:space="0" w:color="auto"/>
                <w:bottom w:val="none" w:sz="0" w:space="0" w:color="auto"/>
                <w:right w:val="none" w:sz="0" w:space="0" w:color="auto"/>
              </w:divBdr>
              <w:divsChild>
                <w:div w:id="162662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472097">
          <w:marLeft w:val="0"/>
          <w:marRight w:val="0"/>
          <w:marTop w:val="0"/>
          <w:marBottom w:val="0"/>
          <w:divBdr>
            <w:top w:val="none" w:sz="0" w:space="0" w:color="auto"/>
            <w:left w:val="none" w:sz="0" w:space="0" w:color="auto"/>
            <w:bottom w:val="none" w:sz="0" w:space="0" w:color="auto"/>
            <w:right w:val="none" w:sz="0" w:space="0" w:color="auto"/>
          </w:divBdr>
          <w:divsChild>
            <w:div w:id="808321221">
              <w:marLeft w:val="0"/>
              <w:marRight w:val="0"/>
              <w:marTop w:val="0"/>
              <w:marBottom w:val="0"/>
              <w:divBdr>
                <w:top w:val="none" w:sz="0" w:space="0" w:color="auto"/>
                <w:left w:val="none" w:sz="0" w:space="0" w:color="auto"/>
                <w:bottom w:val="none" w:sz="0" w:space="0" w:color="auto"/>
                <w:right w:val="none" w:sz="0" w:space="0" w:color="auto"/>
              </w:divBdr>
              <w:divsChild>
                <w:div w:id="36078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3</Pages>
  <Words>628</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Davenport</dc:creator>
  <cp:lastModifiedBy>Clare Rose</cp:lastModifiedBy>
  <cp:revision>79</cp:revision>
  <dcterms:created xsi:type="dcterms:W3CDTF">2026-06-03T17:29:00Z</dcterms:created>
  <dcterms:modified xsi:type="dcterms:W3CDTF">2026-06-10T07:29:00Z</dcterms:modified>
</cp:coreProperties>
</file>